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92" w:rsidRDefault="00B50742">
      <w:pPr>
        <w:tabs>
          <w:tab w:val="center" w:pos="4320"/>
          <w:tab w:val="right" w:pos="8640"/>
        </w:tabs>
        <w:rPr>
          <w:rFonts w:ascii="Times New Roman" w:eastAsia="Times New Roman" w:hAnsi="Times New Roman"/>
          <w:lang w:val="pt-PT" w:eastAsia="pt-PT"/>
        </w:rPr>
      </w:pPr>
      <w:r>
        <w:rPr>
          <w:rFonts w:ascii="Times New Roman" w:eastAsia="Times New Roman" w:hAnsi="Times New Roman"/>
          <w:lang w:val="pt-PT" w:eastAsia="pt-PT"/>
        </w:rPr>
        <w:t xml:space="preserve">                                                                    ________</w:t>
      </w:r>
    </w:p>
    <w:p w:rsidR="00203692" w:rsidRDefault="00B50742">
      <w:pPr>
        <w:tabs>
          <w:tab w:val="left" w:pos="4140"/>
          <w:tab w:val="center" w:pos="4320"/>
          <w:tab w:val="right" w:pos="8640"/>
        </w:tabs>
        <w:ind w:left="4320"/>
        <w:jc w:val="both"/>
        <w:rPr>
          <w:rFonts w:ascii="Times New Roman" w:eastAsia="Times New Roman" w:hAnsi="Times New Roman"/>
          <w:sz w:val="22"/>
          <w:szCs w:val="22"/>
          <w:lang w:val="pt-PT" w:eastAsia="pt-PT"/>
        </w:rPr>
      </w:pPr>
      <w:r>
        <w:rPr>
          <w:rFonts w:ascii="Times New Roman" w:eastAsia="Times New Roman" w:hAnsi="Times New Roman"/>
          <w:sz w:val="22"/>
          <w:szCs w:val="22"/>
          <w:lang w:val="pt-PT" w:eastAsia="pt-PT"/>
        </w:rPr>
        <w:t>Aviso</w:t>
      </w:r>
    </w:p>
    <w:p w:rsidR="00203692" w:rsidRDefault="00203692">
      <w:pPr>
        <w:tabs>
          <w:tab w:val="left" w:pos="4140"/>
          <w:tab w:val="center" w:pos="4320"/>
          <w:tab w:val="right" w:pos="8640"/>
        </w:tabs>
        <w:ind w:left="4320"/>
        <w:jc w:val="both"/>
        <w:rPr>
          <w:rFonts w:ascii="Times New Roman" w:eastAsia="Times New Roman" w:hAnsi="Times New Roman"/>
          <w:b/>
          <w:sz w:val="22"/>
          <w:szCs w:val="22"/>
          <w:lang w:val="pt-PT" w:eastAsia="pt-PT"/>
        </w:rPr>
      </w:pPr>
    </w:p>
    <w:p w:rsidR="00203692" w:rsidRDefault="00B50742">
      <w:pPr>
        <w:tabs>
          <w:tab w:val="left" w:pos="4140"/>
          <w:tab w:val="center" w:pos="4320"/>
          <w:tab w:val="right" w:pos="8640"/>
        </w:tabs>
        <w:jc w:val="center"/>
        <w:rPr>
          <w:rFonts w:ascii="Times New Roman" w:eastAsia="Times New Roman" w:hAnsi="Times New Roman"/>
          <w:sz w:val="22"/>
          <w:szCs w:val="22"/>
          <w:lang w:val="pt-PT" w:eastAsia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 w:eastAsia="pt-PT"/>
        </w:rPr>
        <w:t>Propostas de Normas Moçambicanas em Fase de Inquérito Público</w:t>
      </w:r>
    </w:p>
    <w:p w:rsidR="00203692" w:rsidRDefault="00203692">
      <w:pPr>
        <w:tabs>
          <w:tab w:val="left" w:pos="255"/>
          <w:tab w:val="center" w:pos="4320"/>
          <w:tab w:val="right" w:pos="8640"/>
        </w:tabs>
        <w:jc w:val="both"/>
        <w:rPr>
          <w:rFonts w:ascii="Times New Roman" w:eastAsia="Times New Roman" w:hAnsi="Times New Roman"/>
          <w:b/>
          <w:sz w:val="22"/>
          <w:szCs w:val="22"/>
          <w:lang w:val="pt-PT" w:eastAsia="pt-PT"/>
        </w:rPr>
      </w:pPr>
    </w:p>
    <w:p w:rsidR="00203692" w:rsidRDefault="00B50742">
      <w:pPr>
        <w:tabs>
          <w:tab w:val="left" w:pos="0"/>
          <w:tab w:val="center" w:pos="4320"/>
          <w:tab w:val="right" w:pos="8640"/>
        </w:tabs>
        <w:jc w:val="both"/>
        <w:rPr>
          <w:rFonts w:ascii="Times New Roman" w:eastAsia="Times New Roman" w:hAnsi="Times New Roman"/>
          <w:sz w:val="22"/>
          <w:szCs w:val="22"/>
          <w:lang w:val="pt-PT" w:eastAsia="pt-PT"/>
        </w:rPr>
      </w:pPr>
      <w:r>
        <w:rPr>
          <w:rFonts w:ascii="Times New Roman" w:eastAsia="Times New Roman" w:hAnsi="Times New Roman"/>
          <w:sz w:val="22"/>
          <w:szCs w:val="22"/>
          <w:lang w:val="pt-PT" w:eastAsia="pt-PT"/>
        </w:rPr>
        <w:t xml:space="preserve">Nos termos da alínea c) do artigo 4 do Decreto 81/2020 de 09 de Setembro que aprova o Estatuto Orgânico do Instituto Nacional de Normalização e Qualidade - IP, conjugado com o n.º 2 do artigo 9 do Decreto 08/2022 de 14 de Março que aprova o Regulamento de </w:t>
      </w:r>
      <w:r>
        <w:rPr>
          <w:rFonts w:ascii="Times New Roman" w:eastAsia="Times New Roman" w:hAnsi="Times New Roman"/>
          <w:sz w:val="22"/>
          <w:szCs w:val="22"/>
          <w:lang w:val="pt-PT" w:eastAsia="pt-PT"/>
        </w:rPr>
        <w:t xml:space="preserve">Normalização e Avaliação da Conformidade, o </w:t>
      </w:r>
      <w:r>
        <w:rPr>
          <w:rFonts w:ascii="Times New Roman" w:eastAsia="Times New Roman" w:hAnsi="Times New Roman"/>
          <w:b/>
          <w:sz w:val="22"/>
          <w:szCs w:val="22"/>
          <w:lang w:val="pt-PT" w:eastAsia="pt-PT"/>
        </w:rPr>
        <w:t>INNOQ, IP</w:t>
      </w:r>
      <w:r>
        <w:rPr>
          <w:rFonts w:ascii="Times New Roman" w:eastAsia="Times New Roman" w:hAnsi="Times New Roman"/>
          <w:sz w:val="22"/>
          <w:szCs w:val="22"/>
          <w:lang w:val="pt-PT" w:eastAsia="pt-PT"/>
        </w:rPr>
        <w:t xml:space="preserve"> torna público que se encontram concluídas as Propostas de Normas Moçambicanas (PrNMs) nas Áreas de Alimentos e Saúde, Agro-Indústria, Protecção Ambiental, Instalações Eléctricas em Edifícios, Tecnologia</w:t>
      </w:r>
      <w:r>
        <w:rPr>
          <w:rFonts w:ascii="Times New Roman" w:eastAsia="Times New Roman" w:hAnsi="Times New Roman"/>
          <w:sz w:val="22"/>
          <w:szCs w:val="22"/>
          <w:lang w:val="pt-PT" w:eastAsia="pt-PT"/>
        </w:rPr>
        <w:t xml:space="preserve"> da Informação e Comunicação, Gestão da Qualidade e Ambiental, Normas Básicas, Turismo e Serviços Turísticos, Segurança e Saúde Ocupacional, Informação e Documentação, Têxteis e Vestuário, Materiais de Construção, Florestas e Produtos Processados de Madeir</w:t>
      </w:r>
      <w:r>
        <w:rPr>
          <w:rFonts w:ascii="Times New Roman" w:eastAsia="Times New Roman" w:hAnsi="Times New Roman"/>
          <w:sz w:val="22"/>
          <w:szCs w:val="22"/>
          <w:lang w:val="pt-PT" w:eastAsia="pt-PT"/>
        </w:rPr>
        <w:t>a, Transportes, Combustíveis, Caldeiras e Recipientes sob Pressão, Embalagens, conforme abaixo indicado:</w:t>
      </w:r>
    </w:p>
    <w:p w:rsidR="00203692" w:rsidRDefault="00203692">
      <w:pPr>
        <w:tabs>
          <w:tab w:val="left" w:pos="0"/>
          <w:tab w:val="center" w:pos="4320"/>
          <w:tab w:val="right" w:pos="8640"/>
        </w:tabs>
        <w:jc w:val="both"/>
        <w:rPr>
          <w:rFonts w:ascii="Times New Roman" w:eastAsia="Times New Roman" w:hAnsi="Times New Roman"/>
          <w:sz w:val="22"/>
          <w:szCs w:val="22"/>
          <w:lang w:val="pt-PT" w:eastAsia="pt-PT"/>
        </w:rPr>
      </w:pPr>
    </w:p>
    <w:p w:rsidR="00203692" w:rsidRDefault="00203692">
      <w:pPr>
        <w:tabs>
          <w:tab w:val="left" w:pos="0"/>
          <w:tab w:val="center" w:pos="4320"/>
          <w:tab w:val="right" w:pos="8640"/>
        </w:tabs>
        <w:jc w:val="both"/>
        <w:rPr>
          <w:rFonts w:ascii="Times New Roman" w:eastAsia="Times New Roman" w:hAnsi="Times New Roman"/>
          <w:sz w:val="22"/>
          <w:szCs w:val="22"/>
          <w:lang w:val="pt-PT" w:eastAsia="pt-PT"/>
        </w:rPr>
      </w:pPr>
    </w:p>
    <w:p w:rsidR="00203692" w:rsidRDefault="00B50742">
      <w:pPr>
        <w:tabs>
          <w:tab w:val="left" w:pos="720"/>
          <w:tab w:val="center" w:pos="4320"/>
          <w:tab w:val="right" w:pos="8640"/>
        </w:tabs>
        <w:ind w:left="720"/>
        <w:jc w:val="center"/>
        <w:rPr>
          <w:rFonts w:ascii="Times New Roman" w:eastAsia="Times New Roman" w:hAnsi="Times New Roman"/>
          <w:b/>
          <w:sz w:val="22"/>
          <w:szCs w:val="22"/>
          <w:lang w:val="pt-PT" w:eastAsia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 w:eastAsia="pt-PT"/>
        </w:rPr>
        <w:t>Lista de Propostas de Normas Moçambicanas (PrNMs) por</w:t>
      </w:r>
    </w:p>
    <w:p w:rsidR="00203692" w:rsidRDefault="00B50742">
      <w:pPr>
        <w:tabs>
          <w:tab w:val="left" w:pos="720"/>
          <w:tab w:val="center" w:pos="4320"/>
          <w:tab w:val="right" w:pos="8640"/>
        </w:tabs>
        <w:jc w:val="center"/>
        <w:rPr>
          <w:rFonts w:ascii="Times New Roman" w:eastAsia="Times New Roman" w:hAnsi="Times New Roman"/>
          <w:b/>
          <w:sz w:val="22"/>
          <w:szCs w:val="22"/>
          <w:lang w:val="pt-PT" w:eastAsia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 w:eastAsia="pt-PT"/>
        </w:rPr>
        <w:t xml:space="preserve">Comissões Técnicas de Normalização Sectorial - 2023 </w:t>
      </w:r>
    </w:p>
    <w:p w:rsidR="00203692" w:rsidRDefault="00203692">
      <w:pPr>
        <w:jc w:val="both"/>
        <w:rPr>
          <w:rFonts w:ascii="Times New Roman" w:hAnsi="Times New Roman"/>
          <w:sz w:val="22"/>
          <w:szCs w:val="22"/>
          <w:lang w:val="pt-PT"/>
        </w:rPr>
      </w:pPr>
    </w:p>
    <w:p w:rsidR="00203692" w:rsidRDefault="00B50742">
      <w:pPr>
        <w:numPr>
          <w:ilvl w:val="0"/>
          <w:numId w:val="1"/>
        </w:numPr>
        <w:jc w:val="both"/>
        <w:rPr>
          <w:rFonts w:ascii="Times New Roman" w:hAnsi="Times New Roman"/>
          <w:b/>
          <w:color w:val="002060"/>
          <w:sz w:val="22"/>
          <w:szCs w:val="22"/>
          <w:lang w:val="pt-PT"/>
        </w:rPr>
      </w:pPr>
      <w:r>
        <w:rPr>
          <w:rFonts w:ascii="Times New Roman" w:hAnsi="Times New Roman"/>
          <w:b/>
          <w:color w:val="002060"/>
          <w:sz w:val="22"/>
          <w:szCs w:val="22"/>
          <w:lang w:val="pt-PT"/>
        </w:rPr>
        <w:t>Área de Alimentos e Saúde, Agro-Indústria</w:t>
      </w:r>
      <w:r>
        <w:rPr>
          <w:rFonts w:ascii="Times New Roman" w:hAnsi="Times New Roman"/>
          <w:b/>
          <w:color w:val="002060"/>
          <w:sz w:val="22"/>
          <w:szCs w:val="22"/>
          <w:lang w:val="pt-PT"/>
        </w:rPr>
        <w:t xml:space="preserve"> e Protecção Ambiental</w:t>
      </w:r>
    </w:p>
    <w:p w:rsidR="00203692" w:rsidRDefault="0020369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pt-PT"/>
        </w:rPr>
      </w:pPr>
    </w:p>
    <w:p w:rsidR="00203692" w:rsidRDefault="00B5074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  <w:highlight w:val="green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CTN 1 - Comissão Técnica de Normalização – Alimentos e Saúde</w:t>
      </w:r>
    </w:p>
    <w:p w:rsidR="00203692" w:rsidRDefault="00B50742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shd w:val="clear" w:color="auto" w:fill="FFFFFF"/>
          <w:lang w:val="pt-PT"/>
        </w:rPr>
        <w:t>PrNM 1191:2023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 xml:space="preserve"> - Limites máximos de resíduos (MRLs) e recomendações de gestão de risco (RMRs) para resíduos de medicamentos veterinários em alimentos.</w:t>
      </w:r>
    </w:p>
    <w:p w:rsidR="00203692" w:rsidRDefault="00B50742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shd w:val="clear" w:color="auto" w:fill="FFFFFF"/>
          <w:lang w:val="pt-PT"/>
        </w:rPr>
        <w:t>PrNM 1192:2023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 xml:space="preserve"> - Directrizes na monitoria integrada e vigilancia de resistencia antimicrobiana nos alimentos.</w:t>
      </w:r>
    </w:p>
    <w:p w:rsidR="00203692" w:rsidRDefault="00B50742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shd w:val="clear" w:color="auto" w:fill="FFFFFF"/>
          <w:lang w:val="pt-PT"/>
        </w:rPr>
        <w:t>PrNM 1193:2023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 xml:space="preserve"> - Directrizes para análise de risco de resistência antimicrobiana transmitida por alimentos.  </w:t>
      </w:r>
    </w:p>
    <w:p w:rsidR="00203692" w:rsidRDefault="00B50742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shd w:val="clear" w:color="auto" w:fill="FFFFFF"/>
          <w:lang w:val="pt-PT"/>
        </w:rPr>
        <w:t>PrNM 1194:2023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 xml:space="preserve"> – Directrizes para alimentos terapé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>uticos prontos para o uso.</w:t>
      </w:r>
    </w:p>
    <w:p w:rsidR="00203692" w:rsidRDefault="00B50742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shd w:val="clear" w:color="auto" w:fill="FFFFFF"/>
          <w:lang w:val="pt-PT"/>
        </w:rPr>
        <w:t>PrNM 1195:2023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 xml:space="preserve"> - Norma para o soro de leite em pó.</w:t>
      </w:r>
    </w:p>
    <w:p w:rsidR="00203692" w:rsidRDefault="00B50742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shd w:val="clear" w:color="auto" w:fill="FFFFFF"/>
          <w:lang w:val="pt-PT"/>
        </w:rPr>
        <w:t>PrNM 1196:2023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 xml:space="preserve"> - Norma para fórmulas alimentares para uso na dieta de controlo de peso.</w:t>
      </w:r>
    </w:p>
    <w:p w:rsidR="00203692" w:rsidRDefault="00B50742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shd w:val="clear" w:color="auto" w:fill="FFFFFF"/>
          <w:lang w:val="pt-PT"/>
        </w:rPr>
        <w:t>PrNM 1197:2023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 xml:space="preserve"> - Norma para massas instantâneas.</w:t>
      </w:r>
    </w:p>
    <w:p w:rsidR="00203692" w:rsidRDefault="00B50742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shd w:val="clear" w:color="auto" w:fill="FFFFFF"/>
          <w:lang w:val="pt-PT"/>
        </w:rPr>
        <w:t>PrNM 1198:2023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 xml:space="preserve"> - Grupo de normas para que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>ijos em salmoura.</w:t>
      </w:r>
    </w:p>
    <w:p w:rsidR="00203692" w:rsidRDefault="00B50742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shd w:val="clear" w:color="auto" w:fill="FFFFFF"/>
          <w:lang w:val="pt-PT"/>
        </w:rPr>
        <w:t>PrNM 1199:2023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 xml:space="preserve"> - Bebida energética - Especificação.</w:t>
      </w:r>
    </w:p>
    <w:p w:rsidR="00203692" w:rsidRDefault="00B50742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shd w:val="clear" w:color="auto" w:fill="FFFFFF"/>
          <w:lang w:val="pt-PT"/>
        </w:rPr>
        <w:t>PrNM 1200:2023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 xml:space="preserve"> - Método geral espetrofotométrico de absorção atómica para a determinação do chumbo nos géneros alimentícios.</w:t>
      </w:r>
    </w:p>
    <w:p w:rsidR="00203692" w:rsidRDefault="00B50742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shd w:val="clear" w:color="auto" w:fill="FFFFFF"/>
          <w:lang w:val="pt-PT"/>
        </w:rPr>
        <w:t>PrNM 393:2023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 xml:space="preserve"> - Sistema de análise de perigos e pontos crític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>os de controlo (HACCP) – Requisitos.</w:t>
      </w: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 xml:space="preserve"> (Revisão)</w:t>
      </w:r>
    </w:p>
    <w:p w:rsidR="00203692" w:rsidRDefault="00B50742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shd w:val="clear" w:color="auto" w:fill="FFFFFF"/>
          <w:lang w:val="pt-PT"/>
        </w:rPr>
        <w:t>PrNM 223:2023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 xml:space="preserve"> - Refrigerantes.</w:t>
      </w: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 xml:space="preserve"> (Revisão)</w:t>
      </w:r>
    </w:p>
    <w:p w:rsidR="00203692" w:rsidRDefault="00B50742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shd w:val="clear" w:color="auto" w:fill="FFFFFF"/>
          <w:lang w:val="pt-PT"/>
        </w:rPr>
        <w:t>PrNM 455:2023</w:t>
      </w: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pt-PT"/>
        </w:rPr>
        <w:t xml:space="preserve"> - Bebidas alcoólicas. Whisky. </w:t>
      </w: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(Revisão)</w:t>
      </w:r>
    </w:p>
    <w:p w:rsidR="00203692" w:rsidRDefault="00203692">
      <w:pPr>
        <w:spacing w:after="160" w:line="360" w:lineRule="auto"/>
        <w:contextualSpacing/>
        <w:jc w:val="both"/>
        <w:rPr>
          <w:rFonts w:ascii="Times New Roman" w:eastAsia="Times New Roman" w:hAnsi="Times New Roman"/>
          <w:b/>
          <w:bCs/>
          <w:sz w:val="22"/>
          <w:szCs w:val="22"/>
          <w:lang w:val="pt-PT" w:bidi="he-IL"/>
        </w:rPr>
      </w:pPr>
    </w:p>
    <w:p w:rsidR="00203692" w:rsidRDefault="00B50742">
      <w:pPr>
        <w:spacing w:after="160"/>
        <w:contextualSpacing/>
        <w:jc w:val="both"/>
        <w:rPr>
          <w:rFonts w:ascii="Times New Roman" w:eastAsia="Times New Roman" w:hAnsi="Times New Roman"/>
          <w:b/>
          <w:bCs/>
          <w:sz w:val="22"/>
          <w:szCs w:val="22"/>
          <w:lang w:val="pt-PT" w:bidi="he-I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 w:bidi="he-IL"/>
        </w:rPr>
        <w:t>CTN 2 – Comissão Técnica de Normalização - Agro - Indústria</w:t>
      </w:r>
    </w:p>
    <w:p w:rsidR="00203692" w:rsidRDefault="00B50742">
      <w:pPr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Times New Roman" w:eastAsia="Times New Roman" w:hAnsi="Times New Roman"/>
          <w:bCs/>
          <w:sz w:val="22"/>
          <w:szCs w:val="22"/>
          <w:lang w:val="pt-PT" w:bidi="he-I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 w:bidi="he-IL"/>
        </w:rPr>
        <w:t>PrNM 1482:2023</w:t>
      </w:r>
      <w:r>
        <w:rPr>
          <w:rFonts w:ascii="Times New Roman" w:eastAsia="Times New Roman" w:hAnsi="Times New Roman"/>
          <w:bCs/>
          <w:sz w:val="22"/>
          <w:szCs w:val="22"/>
          <w:lang w:val="pt-PT" w:bidi="he-IL"/>
        </w:rPr>
        <w:t xml:space="preserve"> - Amêndoa de macadâmia – Especificações.</w:t>
      </w:r>
    </w:p>
    <w:p w:rsidR="00203692" w:rsidRDefault="00B50742">
      <w:pPr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Times New Roman" w:eastAsia="Times New Roman" w:hAnsi="Times New Roman"/>
          <w:bCs/>
          <w:sz w:val="22"/>
          <w:szCs w:val="22"/>
          <w:lang w:val="pt-PT" w:bidi="he-I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 w:bidi="he-IL"/>
        </w:rPr>
        <w:t>PrNM 1483:2023</w:t>
      </w:r>
      <w:r>
        <w:rPr>
          <w:rFonts w:ascii="Times New Roman" w:eastAsia="Times New Roman" w:hAnsi="Times New Roman"/>
          <w:bCs/>
          <w:sz w:val="22"/>
          <w:szCs w:val="22"/>
          <w:lang w:val="pt-PT" w:bidi="he-IL"/>
        </w:rPr>
        <w:t xml:space="preserve"> - Código de práticas de higiene para árvores de nozes. </w:t>
      </w:r>
    </w:p>
    <w:p w:rsidR="00203692" w:rsidRDefault="00B50742">
      <w:pPr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Times New Roman" w:eastAsia="Times New Roman" w:hAnsi="Times New Roman"/>
          <w:bCs/>
          <w:sz w:val="22"/>
          <w:szCs w:val="22"/>
          <w:lang w:val="pt-PT" w:bidi="he-I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 w:bidi="he-IL"/>
        </w:rPr>
        <w:t>PrNM 1484:2023</w:t>
      </w:r>
      <w:r>
        <w:rPr>
          <w:rFonts w:ascii="Times New Roman" w:eastAsia="Times New Roman" w:hAnsi="Times New Roman"/>
          <w:bCs/>
          <w:sz w:val="22"/>
          <w:szCs w:val="22"/>
          <w:lang w:val="pt-PT" w:bidi="he-IL"/>
        </w:rPr>
        <w:t xml:space="preserve"> - Nozes de macadâmia com casca.</w:t>
      </w:r>
    </w:p>
    <w:p w:rsidR="00203692" w:rsidRDefault="00B50742">
      <w:pPr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Times New Roman" w:eastAsia="Times New Roman" w:hAnsi="Times New Roman"/>
          <w:bCs/>
          <w:sz w:val="22"/>
          <w:szCs w:val="22"/>
          <w:lang w:val="pt-PT" w:bidi="he-I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 w:bidi="he-IL"/>
        </w:rPr>
        <w:t>PrNM ISO 2436-1:2023</w:t>
      </w:r>
      <w:r>
        <w:rPr>
          <w:rFonts w:ascii="Times New Roman" w:eastAsia="Times New Roman" w:hAnsi="Times New Roman"/>
          <w:bCs/>
          <w:sz w:val="22"/>
          <w:szCs w:val="22"/>
          <w:lang w:val="pt-PT" w:bidi="he-IL"/>
        </w:rPr>
        <w:t xml:space="preserve"> - Código de práticas de higiene para frutos secos.</w:t>
      </w:r>
    </w:p>
    <w:p w:rsidR="00203692" w:rsidRDefault="0020369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  <w:highlight w:val="green"/>
          <w:lang w:val="pt-PT"/>
        </w:rPr>
      </w:pPr>
    </w:p>
    <w:p w:rsidR="00203692" w:rsidRDefault="00B5074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lastRenderedPageBreak/>
        <w:t xml:space="preserve">CTN 3 – Comissão </w:t>
      </w:r>
      <w:r>
        <w:rPr>
          <w:rFonts w:ascii="Times New Roman" w:hAnsi="Times New Roman"/>
          <w:b/>
          <w:sz w:val="22"/>
          <w:szCs w:val="22"/>
          <w:lang w:val="pt-PT"/>
        </w:rPr>
        <w:t>Técnica de Normalização – Protecção Ambiental</w:t>
      </w:r>
    </w:p>
    <w:p w:rsidR="00203692" w:rsidRDefault="00B50742">
      <w:pPr>
        <w:numPr>
          <w:ilvl w:val="0"/>
          <w:numId w:val="4"/>
        </w:numPr>
        <w:rPr>
          <w:rFonts w:ascii="Times New Roman" w:eastAsia="Calibri" w:hAnsi="Times New Roman"/>
          <w:sz w:val="22"/>
          <w:szCs w:val="22"/>
          <w:lang w:val="pt-PT"/>
        </w:rPr>
      </w:pPr>
      <w:r>
        <w:rPr>
          <w:rFonts w:ascii="Times New Roman" w:eastAsia="Calibri" w:hAnsi="Times New Roman"/>
          <w:b/>
          <w:sz w:val="22"/>
          <w:szCs w:val="22"/>
          <w:lang w:val="pt-PT"/>
        </w:rPr>
        <w:t>PrNM ISO/TR 24475:2023</w:t>
      </w:r>
      <w:r>
        <w:rPr>
          <w:rFonts w:ascii="Times New Roman" w:eastAsia="Calibri" w:hAnsi="Times New Roman"/>
          <w:sz w:val="22"/>
          <w:szCs w:val="22"/>
          <w:lang w:val="pt-PT"/>
        </w:rPr>
        <w:t xml:space="preserve"> - Cosméticos - Boas práticas de fabrico - Documento geral de formação.</w:t>
      </w:r>
    </w:p>
    <w:p w:rsidR="00203692" w:rsidRDefault="00B50742">
      <w:pPr>
        <w:numPr>
          <w:ilvl w:val="0"/>
          <w:numId w:val="4"/>
        </w:numPr>
        <w:rPr>
          <w:rFonts w:ascii="Times New Roman" w:eastAsia="Calibri" w:hAnsi="Times New Roman"/>
          <w:sz w:val="22"/>
          <w:szCs w:val="22"/>
          <w:lang w:val="pt-PT"/>
        </w:rPr>
      </w:pPr>
      <w:r>
        <w:rPr>
          <w:rFonts w:ascii="Times New Roman" w:eastAsia="Calibri" w:hAnsi="Times New Roman"/>
          <w:b/>
          <w:sz w:val="22"/>
          <w:szCs w:val="22"/>
          <w:lang w:val="pt-PT"/>
        </w:rPr>
        <w:t xml:space="preserve">PrNM ISO/TR 21148:23 </w:t>
      </w:r>
      <w:r>
        <w:rPr>
          <w:rFonts w:ascii="Times New Roman" w:eastAsia="Calibri" w:hAnsi="Times New Roman"/>
          <w:sz w:val="22"/>
          <w:szCs w:val="22"/>
          <w:lang w:val="pt-PT"/>
        </w:rPr>
        <w:t>– Cosméticos - Microbiologia- Instrumentos gerais para exame microbiológico.</w:t>
      </w:r>
    </w:p>
    <w:p w:rsidR="00203692" w:rsidRDefault="00B50742">
      <w:pPr>
        <w:numPr>
          <w:ilvl w:val="0"/>
          <w:numId w:val="4"/>
        </w:numPr>
        <w:rPr>
          <w:rFonts w:ascii="Times New Roman" w:eastAsia="Calibri" w:hAnsi="Times New Roman"/>
          <w:sz w:val="22"/>
          <w:szCs w:val="22"/>
          <w:lang w:val="pt-PT"/>
        </w:rPr>
      </w:pPr>
      <w:r>
        <w:rPr>
          <w:rFonts w:ascii="Times New Roman" w:eastAsia="Calibri" w:hAnsi="Times New Roman"/>
          <w:b/>
          <w:sz w:val="22"/>
          <w:szCs w:val="22"/>
          <w:lang w:val="pt-PT"/>
        </w:rPr>
        <w:t>PrNM ISO 17665-1:2</w:t>
      </w:r>
      <w:r>
        <w:rPr>
          <w:rFonts w:ascii="Times New Roman" w:eastAsia="Calibri" w:hAnsi="Times New Roman"/>
          <w:b/>
          <w:sz w:val="22"/>
          <w:szCs w:val="22"/>
          <w:lang w:val="pt-PT"/>
        </w:rPr>
        <w:t>023</w:t>
      </w:r>
      <w:r>
        <w:rPr>
          <w:rFonts w:ascii="Times New Roman" w:eastAsia="Calibri" w:hAnsi="Times New Roman"/>
          <w:sz w:val="22"/>
          <w:szCs w:val="22"/>
          <w:lang w:val="pt-PT"/>
        </w:rPr>
        <w:t xml:space="preserve"> - Esterilização de produtos para saúde - Parte 1.</w:t>
      </w:r>
    </w:p>
    <w:p w:rsidR="00203692" w:rsidRDefault="00203692">
      <w:pPr>
        <w:spacing w:after="160"/>
        <w:ind w:left="360"/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green"/>
          <w:lang w:val="pt-PT"/>
        </w:rPr>
      </w:pPr>
    </w:p>
    <w:p w:rsidR="00203692" w:rsidRDefault="00B50742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Times New Roman" w:hAnsi="Times New Roman"/>
          <w:b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color w:val="002060"/>
          <w:sz w:val="22"/>
          <w:szCs w:val="22"/>
          <w:lang w:val="pt-PT"/>
        </w:rPr>
        <w:t xml:space="preserve">Área de Electrotecnia, Electrónica e Comunicação </w:t>
      </w:r>
    </w:p>
    <w:p w:rsidR="00203692" w:rsidRDefault="00B50742">
      <w:pPr>
        <w:jc w:val="both"/>
        <w:rPr>
          <w:rFonts w:ascii="Times New Roman" w:eastAsia="Times New Roman" w:hAnsi="Times New Roman"/>
          <w:b/>
          <w:sz w:val="22"/>
          <w:szCs w:val="22"/>
          <w:highlight w:val="green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CTN 5 - Comissão Técnica de Normalização – Instalações Eléctricas em Edifícios</w:t>
      </w:r>
      <w:r>
        <w:rPr>
          <w:rFonts w:ascii="Times New Roman" w:eastAsia="Times New Roman" w:hAnsi="Times New Roman"/>
          <w:b/>
          <w:sz w:val="22"/>
          <w:szCs w:val="22"/>
          <w:highlight w:val="green"/>
          <w:lang w:val="pt-PT"/>
        </w:rPr>
        <w:t xml:space="preserve">  </w:t>
      </w:r>
    </w:p>
    <w:p w:rsidR="00203692" w:rsidRDefault="00B50742">
      <w:pPr>
        <w:numPr>
          <w:ilvl w:val="0"/>
          <w:numId w:val="5"/>
        </w:numPr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ISO 50001:2023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Sistemas de gestão energética – Requisitos com linhas de orientação para uso. </w:t>
      </w:r>
      <w:r>
        <w:rPr>
          <w:rFonts w:ascii="Times New Roman" w:eastAsia="Times New Roman" w:hAnsi="Times New Roman"/>
          <w:b/>
          <w:sz w:val="22"/>
          <w:szCs w:val="22"/>
          <w:lang w:val="pt-PT"/>
        </w:rPr>
        <w:t>(Revisão)</w:t>
      </w:r>
    </w:p>
    <w:p w:rsidR="00203692" w:rsidRDefault="00B50742">
      <w:pPr>
        <w:numPr>
          <w:ilvl w:val="0"/>
          <w:numId w:val="5"/>
        </w:numPr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ISO 50003:2023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Sistemas de gestão de energia ― Requisitos para organismos de auditoria e certificação de sistemas de gestão de energia.</w:t>
      </w:r>
    </w:p>
    <w:p w:rsidR="00203692" w:rsidRDefault="00B50742">
      <w:pPr>
        <w:numPr>
          <w:ilvl w:val="0"/>
          <w:numId w:val="5"/>
        </w:numPr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ISO 50004:2023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</w:t>
      </w:r>
      <w:r>
        <w:rPr>
          <w:rFonts w:ascii="Times New Roman" w:eastAsia="Times New Roman" w:hAnsi="Times New Roman"/>
          <w:sz w:val="22"/>
          <w:szCs w:val="22"/>
          <w:lang w:val="pt-PT"/>
        </w:rPr>
        <w:t>Sistema de gestão de energia - Guia para implementação, manutenção e melhoria do sistema de gestão da energia da NM ISO 50001.</w:t>
      </w:r>
    </w:p>
    <w:p w:rsidR="00203692" w:rsidRDefault="00B50742">
      <w:pPr>
        <w:numPr>
          <w:ilvl w:val="0"/>
          <w:numId w:val="5"/>
        </w:numPr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ISO 50002:2023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Auditorias energéticas — Requisitos com orientação para uso.</w:t>
      </w:r>
    </w:p>
    <w:p w:rsidR="00203692" w:rsidRDefault="00B50742">
      <w:pPr>
        <w:numPr>
          <w:ilvl w:val="0"/>
          <w:numId w:val="5"/>
        </w:numPr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ISO 50009:2023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Sistema de gestão de ene</w:t>
      </w:r>
      <w:r>
        <w:rPr>
          <w:rFonts w:ascii="Times New Roman" w:eastAsia="Times New Roman" w:hAnsi="Times New Roman"/>
          <w:sz w:val="22"/>
          <w:szCs w:val="22"/>
          <w:lang w:val="pt-PT"/>
        </w:rPr>
        <w:t>rgia — Orientações para implementação de um sistema comum de gestão da energia em múltiplas organizações.</w:t>
      </w:r>
    </w:p>
    <w:p w:rsidR="00203692" w:rsidRDefault="00B50742">
      <w:pPr>
        <w:numPr>
          <w:ilvl w:val="0"/>
          <w:numId w:val="5"/>
        </w:numPr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ISO 16883:2023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Sistema de gestão de energia — Directrizes para selecção de especialistas em implementação da NM ISO 50001.</w:t>
      </w:r>
    </w:p>
    <w:p w:rsidR="00203692" w:rsidRDefault="00B50742">
      <w:pPr>
        <w:numPr>
          <w:ilvl w:val="0"/>
          <w:numId w:val="5"/>
        </w:numPr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1479:2023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Ace</w:t>
      </w:r>
      <w:r>
        <w:rPr>
          <w:rFonts w:ascii="Times New Roman" w:eastAsia="Times New Roman" w:hAnsi="Times New Roman"/>
          <w:sz w:val="22"/>
          <w:szCs w:val="22"/>
          <w:lang w:val="pt-PT"/>
        </w:rPr>
        <w:t>ssibilidade em caixa de auto-atendimento bancário.</w:t>
      </w:r>
    </w:p>
    <w:p w:rsidR="00203692" w:rsidRDefault="00B50742">
      <w:pPr>
        <w:numPr>
          <w:ilvl w:val="0"/>
          <w:numId w:val="5"/>
        </w:numPr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1480:2023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Padrões Mínimos de Desempenho Energético para Ar Condicionados.</w:t>
      </w:r>
    </w:p>
    <w:p w:rsidR="00203692" w:rsidRDefault="00B50742">
      <w:pPr>
        <w:numPr>
          <w:ilvl w:val="0"/>
          <w:numId w:val="5"/>
        </w:numPr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1481:2023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Padrões Mínimos de Desempenho Energético para Aparelhos de Refrigeração.</w:t>
      </w:r>
    </w:p>
    <w:p w:rsidR="00203692" w:rsidRDefault="00203692">
      <w:pPr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</w:p>
    <w:p w:rsidR="00203692" w:rsidRDefault="00B50742">
      <w:pPr>
        <w:jc w:val="both"/>
        <w:rPr>
          <w:rFonts w:ascii="Times New Roman" w:eastAsia="Times New Roman" w:hAnsi="Times New Roman"/>
          <w:b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CTN 18 – Comissão Técnica de Norm</w:t>
      </w:r>
      <w:r>
        <w:rPr>
          <w:rFonts w:ascii="Times New Roman" w:eastAsia="Times New Roman" w:hAnsi="Times New Roman"/>
          <w:b/>
          <w:sz w:val="22"/>
          <w:szCs w:val="22"/>
          <w:lang w:val="pt-PT"/>
        </w:rPr>
        <w:t>alização - Tecnologia da Informação e Comunicação</w:t>
      </w:r>
    </w:p>
    <w:p w:rsidR="00203692" w:rsidRDefault="00B50742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ISO/IEC 38500: 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– Tecnologia da informação — Governança da TI para a organização.</w:t>
      </w:r>
    </w:p>
    <w:p w:rsidR="00203692" w:rsidRDefault="00B50742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ISO/IEC 38505-1:2023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– Tecnologia da Informação — Governança da TI. Parte 1: Aplicação da ISO/IEC 38500 à governança de dados.</w:t>
      </w:r>
    </w:p>
    <w:p w:rsidR="00203692" w:rsidRDefault="00B50742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ISO/IEC 27001:2023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Segurança da informação, segurança cibernética e protecção à privacidade — Sistemas de gestão da segurança da informação — </w:t>
      </w:r>
      <w:r>
        <w:rPr>
          <w:rFonts w:ascii="Times New Roman" w:eastAsia="Times New Roman" w:hAnsi="Times New Roman"/>
          <w:sz w:val="22"/>
          <w:szCs w:val="22"/>
          <w:lang w:val="pt-PT"/>
        </w:rPr>
        <w:t>Requisitos</w:t>
      </w:r>
      <w:r w:rsidR="00151B87">
        <w:rPr>
          <w:rFonts w:ascii="Times New Roman" w:eastAsia="Times New Roman" w:hAnsi="Times New Roman"/>
          <w:sz w:val="22"/>
          <w:szCs w:val="22"/>
          <w:lang w:val="pt-PT"/>
        </w:rPr>
        <w:t xml:space="preserve">   - </w:t>
      </w:r>
      <w:r w:rsidR="00151B87" w:rsidRPr="00151B87">
        <w:rPr>
          <w:rFonts w:ascii="Times New Roman" w:eastAsia="Times New Roman" w:hAnsi="Times New Roman"/>
          <w:b/>
          <w:sz w:val="22"/>
          <w:szCs w:val="22"/>
          <w:lang w:val="pt-PT"/>
        </w:rPr>
        <w:t>Revisão</w:t>
      </w:r>
    </w:p>
    <w:p w:rsidR="00203692" w:rsidRDefault="00B50742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</w:t>
      </w:r>
      <w:r>
        <w:rPr>
          <w:b/>
          <w:lang w:val="pt-PT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pt-PT"/>
        </w:rPr>
        <w:t>ISO/IEC 27003:2023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Tecnologia da informação — Técnicas de segurança — Sistemas de gestão da segurança da informação — Orientações.</w:t>
      </w:r>
    </w:p>
    <w:p w:rsidR="00203692" w:rsidRDefault="00B50742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</w:t>
      </w:r>
      <w:r>
        <w:rPr>
          <w:b/>
          <w:lang w:val="pt-PT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pt-PT"/>
        </w:rPr>
        <w:t xml:space="preserve">ISO/IEC 27004:2023 - 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Tecnologia da informação — Técnicas de segurança — Sistemas de gestão da </w:t>
      </w:r>
      <w:r>
        <w:rPr>
          <w:rFonts w:ascii="Times New Roman" w:eastAsia="Times New Roman" w:hAnsi="Times New Roman"/>
          <w:sz w:val="22"/>
          <w:szCs w:val="22"/>
          <w:lang w:val="pt-PT"/>
        </w:rPr>
        <w:t>segurança da informação — Monitoramento, medição, análise e avaliação.</w:t>
      </w:r>
    </w:p>
    <w:p w:rsidR="00203692" w:rsidRDefault="00B50742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</w:t>
      </w:r>
      <w:r>
        <w:rPr>
          <w:b/>
          <w:lang w:val="pt-PT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pt-PT"/>
        </w:rPr>
        <w:t xml:space="preserve">ISO/IEC 27005:2023 - </w:t>
      </w:r>
      <w:r>
        <w:rPr>
          <w:rFonts w:ascii="Times New Roman" w:eastAsia="Times New Roman" w:hAnsi="Times New Roman"/>
          <w:sz w:val="22"/>
          <w:szCs w:val="22"/>
          <w:lang w:val="pt-PT"/>
        </w:rPr>
        <w:t>Tecnologia da informação — Técnicas de segurança — Gestão de riscos de segurança da informação.</w:t>
      </w:r>
    </w:p>
    <w:p w:rsidR="00203692" w:rsidRDefault="00203692">
      <w:pPr>
        <w:ind w:left="720"/>
        <w:jc w:val="both"/>
        <w:rPr>
          <w:rFonts w:ascii="Times New Roman" w:hAnsi="Times New Roman"/>
          <w:b/>
          <w:sz w:val="22"/>
          <w:szCs w:val="22"/>
          <w:lang w:val="pt-PT"/>
        </w:rPr>
      </w:pPr>
    </w:p>
    <w:p w:rsidR="00203692" w:rsidRDefault="00B50742">
      <w:pPr>
        <w:numPr>
          <w:ilvl w:val="0"/>
          <w:numId w:val="1"/>
        </w:numPr>
        <w:jc w:val="both"/>
        <w:rPr>
          <w:rFonts w:ascii="Times New Roman" w:hAnsi="Times New Roman"/>
          <w:b/>
          <w:color w:val="002060"/>
          <w:sz w:val="22"/>
          <w:szCs w:val="22"/>
          <w:lang w:val="pt-PT"/>
        </w:rPr>
      </w:pPr>
      <w:r>
        <w:rPr>
          <w:rFonts w:ascii="Times New Roman" w:hAnsi="Times New Roman"/>
          <w:b/>
          <w:color w:val="002060"/>
          <w:sz w:val="22"/>
          <w:szCs w:val="22"/>
          <w:lang w:val="pt-PT"/>
        </w:rPr>
        <w:t>Área de Gestão da Qualidade e Ambiental, Normas Básicas, Turis</w:t>
      </w:r>
      <w:r>
        <w:rPr>
          <w:rFonts w:ascii="Times New Roman" w:hAnsi="Times New Roman"/>
          <w:b/>
          <w:color w:val="002060"/>
          <w:sz w:val="22"/>
          <w:szCs w:val="22"/>
          <w:lang w:val="pt-PT"/>
        </w:rPr>
        <w:t>mo e Serviços Turisticos, Segurança e Saúde Ocupacional, Informação e Documentação, Têxteis e Vestuário</w:t>
      </w:r>
    </w:p>
    <w:p w:rsidR="00203692" w:rsidRDefault="00203692">
      <w:pPr>
        <w:jc w:val="both"/>
        <w:rPr>
          <w:rFonts w:ascii="Times New Roman" w:hAnsi="Times New Roman"/>
          <w:b/>
          <w:sz w:val="22"/>
          <w:szCs w:val="22"/>
          <w:lang w:val="pt-PT"/>
        </w:rPr>
      </w:pPr>
    </w:p>
    <w:p w:rsidR="00203692" w:rsidRDefault="00B5074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highlight w:val="green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CTN 7 - Comissão Técnica de Normalização - Gestão da Qualidade e Ambiental</w:t>
      </w:r>
    </w:p>
    <w:p w:rsidR="00203692" w:rsidRDefault="00B50742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pt-PT"/>
        </w:rPr>
        <w:t xml:space="preserve">PrNM ARS MiA:2023 - </w:t>
      </w:r>
      <w:r>
        <w:rPr>
          <w:rFonts w:ascii="Times New Roman" w:eastAsia="Times New Roman" w:hAnsi="Times New Roman"/>
          <w:color w:val="000000"/>
          <w:sz w:val="22"/>
          <w:szCs w:val="22"/>
          <w:lang w:val="pt-PT"/>
        </w:rPr>
        <w:t>Made in Africa - Critérios de qualificação e directrizes</w:t>
      </w:r>
      <w:r>
        <w:rPr>
          <w:rFonts w:ascii="Times New Roman" w:eastAsia="Times New Roman" w:hAnsi="Times New Roman"/>
          <w:color w:val="000000"/>
          <w:sz w:val="22"/>
          <w:szCs w:val="22"/>
          <w:lang w:val="pt-PT"/>
        </w:rPr>
        <w:t xml:space="preserve"> de implementação.</w:t>
      </w:r>
    </w:p>
    <w:p w:rsidR="00203692" w:rsidRDefault="00B50742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pt-PT"/>
        </w:rPr>
        <w:t>PrNM ISO 10015:2023</w:t>
      </w:r>
      <w:r>
        <w:rPr>
          <w:rFonts w:ascii="Times New Roman" w:eastAsia="Times New Roman" w:hAnsi="Times New Roman"/>
          <w:color w:val="000000"/>
          <w:sz w:val="22"/>
          <w:szCs w:val="22"/>
          <w:lang w:val="pt-PT"/>
        </w:rPr>
        <w:t xml:space="preserve"> – Gestão da qualidade – Directrizes para a gestão de competências e desenvolvimento de pessoas. 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pt-PT"/>
        </w:rPr>
        <w:t>(Revisão)</w:t>
      </w:r>
    </w:p>
    <w:p w:rsidR="00203692" w:rsidRDefault="00B50742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pt-PT"/>
        </w:rPr>
        <w:t>PrNM ISO 22301:2023</w:t>
      </w:r>
      <w:r>
        <w:rPr>
          <w:rFonts w:ascii="Times New Roman" w:eastAsia="Times New Roman" w:hAnsi="Times New Roman"/>
          <w:color w:val="000000"/>
          <w:sz w:val="22"/>
          <w:szCs w:val="22"/>
          <w:lang w:val="pt-PT"/>
        </w:rPr>
        <w:t xml:space="preserve"> - Segurança e resiliência — Sistema de gestão de continuidade de negócios — Requisitos.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pt-PT"/>
        </w:rPr>
        <w:t xml:space="preserve"> (Revisão)</w:t>
      </w:r>
    </w:p>
    <w:p w:rsidR="00203692" w:rsidRDefault="00B50742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pt-PT"/>
        </w:rPr>
        <w:t>PrNM 9004:2023</w:t>
      </w:r>
      <w:r>
        <w:rPr>
          <w:rFonts w:ascii="Times New Roman" w:eastAsia="Times New Roman" w:hAnsi="Times New Roman"/>
          <w:color w:val="000000"/>
          <w:sz w:val="22"/>
          <w:szCs w:val="22"/>
          <w:lang w:val="pt-PT"/>
        </w:rPr>
        <w:t xml:space="preserve"> - Gestão da qualidade — Qualidade de uma organização — Orientação para alcançar o sucesso sustentado.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pt-PT"/>
        </w:rPr>
        <w:t xml:space="preserve"> (Revisão)</w:t>
      </w:r>
    </w:p>
    <w:p w:rsidR="00203692" w:rsidRDefault="00B50742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/>
          <w:b/>
          <w:color w:val="000000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pt-PT"/>
        </w:rPr>
        <w:lastRenderedPageBreak/>
        <w:t>PrNM ISO/IEC 17020:2023</w:t>
      </w:r>
      <w:r>
        <w:rPr>
          <w:rFonts w:ascii="Times New Roman" w:eastAsia="Times New Roman" w:hAnsi="Times New Roman"/>
          <w:color w:val="000000"/>
          <w:sz w:val="22"/>
          <w:szCs w:val="22"/>
          <w:lang w:val="pt-PT"/>
        </w:rPr>
        <w:t xml:space="preserve"> – Avaliação da conformidade – Requisitos para o funcionamento de diferentes tipos de organismo</w:t>
      </w:r>
      <w:r>
        <w:rPr>
          <w:rFonts w:ascii="Times New Roman" w:eastAsia="Times New Roman" w:hAnsi="Times New Roman"/>
          <w:color w:val="000000"/>
          <w:sz w:val="22"/>
          <w:szCs w:val="22"/>
          <w:lang w:val="pt-PT"/>
        </w:rPr>
        <w:t xml:space="preserve">s que executam inspecção. 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pt-PT"/>
        </w:rPr>
        <w:t>(Revisão)</w:t>
      </w:r>
    </w:p>
    <w:p w:rsidR="00203692" w:rsidRDefault="00203692">
      <w:pPr>
        <w:shd w:val="clear" w:color="auto" w:fill="FFFFFF"/>
        <w:rPr>
          <w:rFonts w:ascii="Times New Roman" w:eastAsia="Calibri" w:hAnsi="Times New Roman"/>
          <w:color w:val="000000"/>
          <w:sz w:val="22"/>
          <w:szCs w:val="22"/>
          <w:highlight w:val="green"/>
          <w:lang w:val="pt-PT"/>
        </w:rPr>
      </w:pPr>
    </w:p>
    <w:p w:rsidR="00203692" w:rsidRDefault="00B507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  <w:highlight w:val="green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CTN 8 - Comissão Técnica de Normalização - Normas Básicas</w:t>
      </w:r>
    </w:p>
    <w:p w:rsidR="00203692" w:rsidRDefault="00B50742">
      <w:pPr>
        <w:numPr>
          <w:ilvl w:val="0"/>
          <w:numId w:val="8"/>
        </w:numPr>
        <w:rPr>
          <w:rFonts w:ascii="Times New Roman" w:eastAsia="Calibri" w:hAnsi="Times New Roman"/>
          <w:color w:val="000000"/>
          <w:sz w:val="22"/>
          <w:szCs w:val="22"/>
          <w:lang w:val="pt-PT"/>
        </w:rPr>
      </w:pPr>
      <w:r>
        <w:rPr>
          <w:rFonts w:ascii="Times New Roman" w:eastAsia="Calibri" w:hAnsi="Times New Roman"/>
          <w:b/>
          <w:color w:val="000000"/>
          <w:sz w:val="22"/>
          <w:szCs w:val="22"/>
          <w:lang w:val="pt-PT"/>
        </w:rPr>
        <w:t>PrNM 19426-1:2023</w:t>
      </w:r>
      <w:r>
        <w:rPr>
          <w:rFonts w:ascii="Times New Roman" w:eastAsia="Calibri" w:hAnsi="Times New Roman"/>
          <w:color w:val="000000"/>
          <w:sz w:val="22"/>
          <w:szCs w:val="22"/>
          <w:lang w:val="pt-PT"/>
        </w:rPr>
        <w:t xml:space="preserve"> - Estruturas para minas de poços -Parte 1:Vocabulário.</w:t>
      </w:r>
    </w:p>
    <w:p w:rsidR="00203692" w:rsidRDefault="00B50742">
      <w:pPr>
        <w:numPr>
          <w:ilvl w:val="0"/>
          <w:numId w:val="8"/>
        </w:numPr>
        <w:rPr>
          <w:rFonts w:ascii="Times New Roman" w:eastAsia="Calibri" w:hAnsi="Times New Roman"/>
          <w:color w:val="000000"/>
          <w:sz w:val="22"/>
          <w:szCs w:val="22"/>
          <w:lang w:val="pt-PT"/>
        </w:rPr>
      </w:pPr>
      <w:r>
        <w:rPr>
          <w:rFonts w:ascii="Times New Roman" w:eastAsia="Calibri" w:hAnsi="Times New Roman"/>
          <w:b/>
          <w:color w:val="000000"/>
          <w:sz w:val="22"/>
          <w:szCs w:val="22"/>
          <w:lang w:val="pt-PT"/>
        </w:rPr>
        <w:t>PrNM 19426-2: 2023</w:t>
      </w:r>
      <w:r>
        <w:rPr>
          <w:rFonts w:ascii="Times New Roman" w:eastAsia="Calibri" w:hAnsi="Times New Roman"/>
          <w:color w:val="000000"/>
          <w:sz w:val="22"/>
          <w:szCs w:val="22"/>
          <w:lang w:val="pt-PT"/>
        </w:rPr>
        <w:t xml:space="preserve"> - Estruturas para minas de poços -Parte 2: Estruturas de moldura de cabeça.</w:t>
      </w:r>
    </w:p>
    <w:p w:rsidR="00203692" w:rsidRDefault="00B50742">
      <w:pPr>
        <w:numPr>
          <w:ilvl w:val="0"/>
          <w:numId w:val="8"/>
        </w:numPr>
        <w:rPr>
          <w:rFonts w:ascii="Times New Roman" w:eastAsia="Calibri" w:hAnsi="Times New Roman"/>
          <w:color w:val="000000"/>
          <w:sz w:val="22"/>
          <w:szCs w:val="22"/>
          <w:lang w:val="pt-PT"/>
        </w:rPr>
      </w:pPr>
      <w:r>
        <w:rPr>
          <w:rFonts w:ascii="Times New Roman" w:eastAsia="Calibri" w:hAnsi="Times New Roman"/>
          <w:b/>
          <w:color w:val="000000"/>
          <w:sz w:val="22"/>
          <w:szCs w:val="22"/>
          <w:lang w:val="pt-PT"/>
        </w:rPr>
        <w:t>PrNM 19426-3:2023</w:t>
      </w:r>
      <w:r>
        <w:rPr>
          <w:rFonts w:ascii="Times New Roman" w:eastAsia="Calibri" w:hAnsi="Times New Roman"/>
          <w:color w:val="000000"/>
          <w:sz w:val="22"/>
          <w:szCs w:val="22"/>
          <w:lang w:val="pt-PT"/>
        </w:rPr>
        <w:t xml:space="preserve"> - Estruturas para minas de poços - Parte 3: Estágios de afundamento.</w:t>
      </w:r>
    </w:p>
    <w:p w:rsidR="00203692" w:rsidRDefault="00B50742">
      <w:pPr>
        <w:numPr>
          <w:ilvl w:val="0"/>
          <w:numId w:val="8"/>
        </w:numPr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eastAsia="Calibri" w:hAnsi="Times New Roman"/>
          <w:b/>
          <w:color w:val="000000"/>
          <w:sz w:val="22"/>
          <w:szCs w:val="22"/>
          <w:lang w:val="pt-PT"/>
        </w:rPr>
        <w:t>PrNM 19426-4:2023</w:t>
      </w:r>
      <w:r>
        <w:rPr>
          <w:rFonts w:ascii="Times New Roman" w:eastAsia="Calibri" w:hAnsi="Times New Roman"/>
          <w:color w:val="000000"/>
          <w:sz w:val="22"/>
          <w:szCs w:val="22"/>
          <w:lang w:val="pt-PT"/>
        </w:rPr>
        <w:t xml:space="preserve"> - Estruturas para minas de poços -Parte 4:Transportes.</w:t>
      </w:r>
    </w:p>
    <w:p w:rsidR="00203692" w:rsidRDefault="00203692">
      <w:pPr>
        <w:ind w:left="720"/>
        <w:rPr>
          <w:rFonts w:ascii="Times New Roman" w:hAnsi="Times New Roman"/>
          <w:b/>
          <w:sz w:val="22"/>
          <w:szCs w:val="22"/>
          <w:lang w:val="pt-PT"/>
        </w:rPr>
      </w:pPr>
    </w:p>
    <w:p w:rsidR="00203692" w:rsidRDefault="00B50742">
      <w:pPr>
        <w:spacing w:line="276" w:lineRule="auto"/>
        <w:jc w:val="both"/>
        <w:rPr>
          <w:rFonts w:ascii="Times New Roman" w:eastAsia="Times New Roman" w:hAnsi="Times New Roman"/>
          <w:color w:val="222222"/>
          <w:sz w:val="22"/>
          <w:szCs w:val="22"/>
          <w:highlight w:val="green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CTN 17 – Comissão </w:t>
      </w:r>
      <w:r>
        <w:rPr>
          <w:rFonts w:ascii="Times New Roman" w:hAnsi="Times New Roman"/>
          <w:b/>
          <w:sz w:val="22"/>
          <w:szCs w:val="22"/>
          <w:lang w:val="pt-PT"/>
        </w:rPr>
        <w:t>Técnica de Normalização - Turismo e Serviços Turísticos</w:t>
      </w:r>
    </w:p>
    <w:p w:rsidR="00203692" w:rsidRDefault="00B50742">
      <w:pPr>
        <w:numPr>
          <w:ilvl w:val="0"/>
          <w:numId w:val="9"/>
        </w:numPr>
        <w:rPr>
          <w:rFonts w:ascii="Times New Roman" w:eastAsia="Times New Roman" w:hAnsi="Times New Roman"/>
          <w:b/>
          <w:color w:val="000000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pt-PT"/>
        </w:rPr>
        <w:t xml:space="preserve">PrNM ISO 13810: 2023 – </w:t>
      </w:r>
      <w:r>
        <w:rPr>
          <w:rFonts w:ascii="Times New Roman" w:eastAsia="Times New Roman" w:hAnsi="Times New Roman"/>
          <w:color w:val="000000"/>
          <w:sz w:val="22"/>
          <w:szCs w:val="22"/>
          <w:lang w:val="pt-PT"/>
        </w:rPr>
        <w:t>Turismo e serviços relacionados – Visitas a locais industriais naturais, culturais e históricos – Requisitos e recomendações.</w:t>
      </w:r>
    </w:p>
    <w:p w:rsidR="00203692" w:rsidRDefault="00203692">
      <w:pPr>
        <w:ind w:left="1080"/>
        <w:rPr>
          <w:rFonts w:ascii="Times New Roman" w:eastAsia="Times New Roman" w:hAnsi="Times New Roman"/>
          <w:b/>
          <w:color w:val="000000"/>
          <w:sz w:val="22"/>
          <w:szCs w:val="22"/>
          <w:lang w:val="pt-PT"/>
        </w:rPr>
      </w:pPr>
    </w:p>
    <w:p w:rsidR="00203692" w:rsidRDefault="00B50742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 xml:space="preserve">CTN 20 - Comissão Técnica de Normalização na Área </w:t>
      </w: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 xml:space="preserve">de Segurança e Saúde Ocupacional </w:t>
      </w:r>
    </w:p>
    <w:p w:rsidR="00203692" w:rsidRDefault="00B50742">
      <w:pPr>
        <w:ind w:left="360"/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1.    PrNM 1190: 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– Agentes químicos no ar - Colecta de aerodispersóides por filtração.</w:t>
      </w:r>
    </w:p>
    <w:p w:rsidR="00203692" w:rsidRDefault="00B50742">
      <w:pPr>
        <w:numPr>
          <w:ilvl w:val="0"/>
          <w:numId w:val="9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 ISO 10075-1:2023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- Princípios ergonômicos relacionados à carga de trabalho mental - Parte 1: Questões e conceitos gerais, termos e definições.</w:t>
      </w:r>
    </w:p>
    <w:p w:rsidR="00203692" w:rsidRDefault="00B50742">
      <w:pPr>
        <w:numPr>
          <w:ilvl w:val="0"/>
          <w:numId w:val="9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 ISO 10075-2:2023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- Princípios ergonómicos relacionados a carga de trabalho mental - Parte 2:Princípios de concepção.</w:t>
      </w:r>
    </w:p>
    <w:p w:rsidR="00203692" w:rsidRDefault="00B50742">
      <w:pPr>
        <w:numPr>
          <w:ilvl w:val="0"/>
          <w:numId w:val="9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 IS</w:t>
      </w: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O 10075-3:2023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- Princípios ergonómicos relacionados a carga de trabalho mental - Parte 3: Princípios e requisitos relativos métodos para medir e avaliar carga de trabalho mental. </w:t>
      </w:r>
    </w:p>
    <w:p w:rsidR="00203692" w:rsidRDefault="00B50742">
      <w:pPr>
        <w:numPr>
          <w:ilvl w:val="0"/>
          <w:numId w:val="9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 ISO 16972:2023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>- Equipamentos de protecção respiratória- Termos, defini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>ções, símbolos gráficos e unidades de medição.</w:t>
      </w:r>
    </w:p>
    <w:p w:rsidR="00203692" w:rsidRDefault="0020369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</w:p>
    <w:p w:rsidR="00203692" w:rsidRDefault="00B5074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CTN 21 - Comissão Técnica de Normalização na Área de Informação e Documentação</w:t>
      </w:r>
    </w:p>
    <w:p w:rsidR="00203692" w:rsidRDefault="00B5074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PrNM ISO 20301: 2023 -</w:t>
      </w:r>
      <w:r>
        <w:rPr>
          <w:rFonts w:ascii="Times New Roman" w:hAnsi="Times New Roman"/>
          <w:sz w:val="22"/>
          <w:szCs w:val="22"/>
          <w:lang w:val="pt-PT"/>
        </w:rPr>
        <w:t xml:space="preserve"> Informática em saúde — Cartões de saúde — Características gerais.</w:t>
      </w:r>
    </w:p>
    <w:p w:rsidR="00203692" w:rsidRDefault="00B5074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PrNM ISO 18638: 2023</w:t>
      </w:r>
      <w:r>
        <w:rPr>
          <w:rFonts w:ascii="Times New Roman" w:hAnsi="Times New Roman"/>
          <w:sz w:val="22"/>
          <w:szCs w:val="22"/>
          <w:lang w:val="pt-PT"/>
        </w:rPr>
        <w:t xml:space="preserve"> - Informática em sa</w:t>
      </w:r>
      <w:r>
        <w:rPr>
          <w:rFonts w:ascii="Times New Roman" w:hAnsi="Times New Roman"/>
          <w:sz w:val="22"/>
          <w:szCs w:val="22"/>
          <w:lang w:val="pt-PT"/>
        </w:rPr>
        <w:t>úde – Orientações sobre educação da privacidade das informações em saúde em organizações de assistência à saúde.</w:t>
      </w:r>
    </w:p>
    <w:p w:rsidR="00203692" w:rsidRDefault="00203692">
      <w:p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</w:p>
    <w:p w:rsidR="00203692" w:rsidRDefault="00B50742">
      <w:p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CTN 22</w:t>
      </w:r>
      <w:r>
        <w:rPr>
          <w:rFonts w:ascii="Times New Roman" w:hAnsi="Times New Roman"/>
          <w:sz w:val="22"/>
          <w:szCs w:val="22"/>
          <w:lang w:val="pt-PT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pt-PT"/>
        </w:rPr>
        <w:t>- Comissão Técnica de Normalização na Área de Têxteis e Vestuário</w:t>
      </w:r>
    </w:p>
    <w:p w:rsidR="00203692" w:rsidRDefault="00B50742">
      <w:pPr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PrNM ISO 105-A01:2023</w:t>
      </w:r>
      <w:r>
        <w:rPr>
          <w:rFonts w:ascii="Times New Roman" w:hAnsi="Times New Roman"/>
          <w:sz w:val="22"/>
          <w:szCs w:val="22"/>
          <w:lang w:val="pt-PT"/>
        </w:rPr>
        <w:t xml:space="preserve"> - Têxteis – Ensaios de solidez da cor Parte A01</w:t>
      </w:r>
      <w:r>
        <w:rPr>
          <w:rFonts w:ascii="Times New Roman" w:hAnsi="Times New Roman"/>
          <w:sz w:val="22"/>
          <w:szCs w:val="22"/>
          <w:lang w:val="pt-PT"/>
        </w:rPr>
        <w:t xml:space="preserve">: Princípios gerais de ensaio. </w:t>
      </w:r>
    </w:p>
    <w:p w:rsidR="00203692" w:rsidRDefault="00B50742">
      <w:pPr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PrNM ISO 105-A02:2023</w:t>
      </w:r>
      <w:r>
        <w:rPr>
          <w:rFonts w:ascii="Times New Roman" w:hAnsi="Times New Roman"/>
          <w:sz w:val="22"/>
          <w:szCs w:val="22"/>
          <w:lang w:val="pt-PT"/>
        </w:rPr>
        <w:t xml:space="preserve"> - Têxteis – Ensaios de solidez da cor Parte A02: Escala cinza para avaliação da alteração da cor.</w:t>
      </w:r>
    </w:p>
    <w:p w:rsidR="00203692" w:rsidRDefault="00203692">
      <w:pPr>
        <w:spacing w:line="276" w:lineRule="auto"/>
        <w:jc w:val="both"/>
        <w:rPr>
          <w:rFonts w:ascii="Times New Roman" w:hAnsi="Times New Roman"/>
          <w:b/>
          <w:sz w:val="22"/>
          <w:szCs w:val="22"/>
          <w:highlight w:val="green"/>
          <w:lang w:val="pt-PT"/>
        </w:rPr>
      </w:pPr>
    </w:p>
    <w:p w:rsidR="00203692" w:rsidRDefault="00B50742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b/>
          <w:color w:val="002060"/>
          <w:sz w:val="22"/>
          <w:szCs w:val="22"/>
          <w:lang w:val="pt-PT"/>
        </w:rPr>
      </w:pPr>
      <w:r>
        <w:rPr>
          <w:rFonts w:ascii="Times New Roman" w:hAnsi="Times New Roman"/>
          <w:b/>
          <w:color w:val="002060"/>
          <w:sz w:val="22"/>
          <w:szCs w:val="22"/>
          <w:lang w:val="pt-PT"/>
        </w:rPr>
        <w:t>Área de Materiais de Construção, Desenho Técnico, Florestas e Produtos Processados de Madeira</w:t>
      </w:r>
    </w:p>
    <w:p w:rsidR="00203692" w:rsidRDefault="00203692">
      <w:pPr>
        <w:spacing w:line="276" w:lineRule="auto"/>
        <w:contextualSpacing/>
        <w:jc w:val="both"/>
        <w:rPr>
          <w:rFonts w:ascii="Times New Roman" w:hAnsi="Times New Roman"/>
          <w:b/>
          <w:color w:val="000000"/>
          <w:sz w:val="22"/>
          <w:szCs w:val="22"/>
          <w:lang w:val="pt-PT"/>
        </w:rPr>
      </w:pPr>
    </w:p>
    <w:p w:rsidR="00203692" w:rsidRDefault="00B50742">
      <w:pPr>
        <w:spacing w:line="276" w:lineRule="auto"/>
        <w:contextualSpacing/>
        <w:jc w:val="both"/>
        <w:rPr>
          <w:rFonts w:ascii="Times New Roman" w:hAnsi="Times New Roman"/>
          <w:b/>
          <w:color w:val="000000"/>
          <w:sz w:val="22"/>
          <w:szCs w:val="22"/>
          <w:lang w:val="pt-PT"/>
        </w:rPr>
      </w:pPr>
      <w:r>
        <w:rPr>
          <w:rFonts w:ascii="Times New Roman" w:hAnsi="Times New Roman"/>
          <w:b/>
          <w:color w:val="000000"/>
          <w:sz w:val="22"/>
          <w:szCs w:val="22"/>
          <w:lang w:val="pt-PT"/>
        </w:rPr>
        <w:t xml:space="preserve">CTN 9 - </w:t>
      </w:r>
      <w:r>
        <w:rPr>
          <w:rFonts w:ascii="Times New Roman" w:hAnsi="Times New Roman"/>
          <w:b/>
          <w:color w:val="000000"/>
          <w:sz w:val="22"/>
          <w:szCs w:val="22"/>
          <w:lang w:val="pt-PT"/>
        </w:rPr>
        <w:t>Comissão Técnica de Normalização - Materiais de Construção</w:t>
      </w:r>
    </w:p>
    <w:p w:rsidR="00203692" w:rsidRDefault="00B50742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ISO 15874-2:2023</w:t>
      </w:r>
      <w:r>
        <w:rPr>
          <w:rFonts w:ascii="Times New Roman" w:eastAsia="Times New Roman" w:hAnsi="Times New Roman"/>
          <w:sz w:val="22"/>
          <w:szCs w:val="22"/>
          <w:lang w:val="pt-PT"/>
        </w:rPr>
        <w:t>- Sistemas de tubagem plástica para instalações de água quente e fria – Polipropileno (PP) - Parte 2: Tubos.</w:t>
      </w:r>
    </w:p>
    <w:p w:rsidR="00203692" w:rsidRDefault="00B50742">
      <w:pPr>
        <w:numPr>
          <w:ilvl w:val="0"/>
          <w:numId w:val="12"/>
        </w:numPr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ISO 15874-3:2023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Sistemas de tub</w:t>
      </w:r>
      <w:r>
        <w:rPr>
          <w:rFonts w:ascii="Times New Roman" w:eastAsia="Times New Roman" w:hAnsi="Times New Roman"/>
          <w:sz w:val="22"/>
          <w:szCs w:val="22"/>
          <w:lang w:val="pt-PT"/>
        </w:rPr>
        <w:t>agem plástica para instalações de água quente e fria – Polipropileno (PP) -</w:t>
      </w:r>
      <w:r>
        <w:rPr>
          <w:sz w:val="22"/>
          <w:szCs w:val="22"/>
          <w:lang w:val="pt-PT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PT"/>
        </w:rPr>
        <w:t>Parte 3: Acessórios.</w:t>
      </w:r>
    </w:p>
    <w:p w:rsidR="00203692" w:rsidRDefault="00B50742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ISO 7458:2023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Materiais metálicos. - Ensaio de dobragem.</w:t>
      </w:r>
      <w:r w:rsidR="001E3C66" w:rsidRPr="001E3C66">
        <w:rPr>
          <w:rFonts w:ascii="Times New Roman" w:eastAsia="Times New Roman" w:hAnsi="Times New Roman"/>
          <w:sz w:val="22"/>
          <w:szCs w:val="22"/>
          <w:lang w:val="pt-PT"/>
        </w:rPr>
        <w:t xml:space="preserve"> </w:t>
      </w:r>
      <w:r w:rsidR="001E3C66" w:rsidRPr="001E3C66">
        <w:rPr>
          <w:rFonts w:ascii="Times New Roman" w:eastAsia="Times New Roman" w:hAnsi="Times New Roman"/>
          <w:b/>
          <w:sz w:val="22"/>
          <w:szCs w:val="22"/>
          <w:lang w:val="pt-PT"/>
        </w:rPr>
        <w:t>(Revisão)</w:t>
      </w:r>
    </w:p>
    <w:p w:rsidR="00203692" w:rsidRDefault="00B50742">
      <w:pPr>
        <w:numPr>
          <w:ilvl w:val="0"/>
          <w:numId w:val="12"/>
        </w:numPr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ISO 7800:2023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Materiais metálicos - Ensaio de torção simples.</w:t>
      </w:r>
    </w:p>
    <w:p w:rsidR="00203692" w:rsidRDefault="00B50742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1208:2023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Adobe- Re</w:t>
      </w:r>
      <w:r>
        <w:rPr>
          <w:rFonts w:ascii="Times New Roman" w:eastAsia="Times New Roman" w:hAnsi="Times New Roman"/>
          <w:sz w:val="22"/>
          <w:szCs w:val="22"/>
          <w:lang w:val="pt-PT"/>
        </w:rPr>
        <w:t>quisitos e métodos de ensaio.</w:t>
      </w:r>
    </w:p>
    <w:p w:rsidR="00203692" w:rsidRDefault="00B50742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1209-1:2023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Edifícios habitacionais. Desempenho. Parte 1: Requisitos gerais.</w:t>
      </w:r>
    </w:p>
    <w:p w:rsidR="00203692" w:rsidRDefault="00B50742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lastRenderedPageBreak/>
        <w:t>PrNM 1209-2:2023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Edifícios habitacionais. Desempenho. Parte 2: Requisitos para sistemas estruturais.</w:t>
      </w:r>
    </w:p>
    <w:p w:rsidR="00203692" w:rsidRDefault="00B50742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1209-3:2023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Edifícios habitacion</w:t>
      </w:r>
      <w:r>
        <w:rPr>
          <w:rFonts w:ascii="Times New Roman" w:eastAsia="Times New Roman" w:hAnsi="Times New Roman"/>
          <w:sz w:val="22"/>
          <w:szCs w:val="22"/>
          <w:lang w:val="pt-PT"/>
        </w:rPr>
        <w:t>ais. Desempenho. Parte 3: Requisitos para sistemas de pisos.</w:t>
      </w:r>
    </w:p>
    <w:p w:rsidR="00203692" w:rsidRDefault="00B50742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1209-4:2023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Edifícios habitacionais. Requisitos para sistemas. - Parte 4 de vedações verticais internas e externas – SVVIE.</w:t>
      </w:r>
    </w:p>
    <w:p w:rsidR="00203692" w:rsidRDefault="00B50742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1213:20</w:t>
      </w:r>
      <w:r>
        <w:rPr>
          <w:rFonts w:ascii="Times New Roman" w:eastAsia="Times New Roman" w:hAnsi="Times New Roman"/>
          <w:b/>
          <w:sz w:val="22"/>
          <w:szCs w:val="22"/>
          <w:lang w:val="pt-PT"/>
        </w:rPr>
        <w:t>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Aço destinado às armaduras para estruturas de betão armado — Requisitos.</w:t>
      </w:r>
    </w:p>
    <w:p w:rsidR="00203692" w:rsidRDefault="00B50742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1210:2023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Método de ensaio de dobragem de barras e fios de aço destinados às armaduras para betão armado.</w:t>
      </w:r>
    </w:p>
    <w:p w:rsidR="00203692" w:rsidRDefault="00B50742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sz w:val="22"/>
          <w:szCs w:val="22"/>
          <w:lang w:val="pt-PT"/>
        </w:rPr>
        <w:t>PrNM 1215:2023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Determinação do coeficiente de conformação super</w:t>
      </w:r>
      <w:r>
        <w:rPr>
          <w:rFonts w:ascii="Times New Roman" w:eastAsia="Times New Roman" w:hAnsi="Times New Roman"/>
          <w:sz w:val="22"/>
          <w:szCs w:val="22"/>
          <w:lang w:val="pt-PT"/>
        </w:rPr>
        <w:t>ficial de barras e fios de aço destinados a armaduras de concreto armado. Método de ensaio.</w:t>
      </w:r>
    </w:p>
    <w:p w:rsidR="00203692" w:rsidRDefault="00203692">
      <w:pPr>
        <w:spacing w:after="160" w:line="360" w:lineRule="auto"/>
        <w:contextualSpacing/>
        <w:jc w:val="both"/>
        <w:rPr>
          <w:rFonts w:ascii="Times New Roman" w:eastAsia="Times New Roman" w:hAnsi="Times New Roman"/>
          <w:b/>
          <w:bCs/>
          <w:sz w:val="22"/>
          <w:szCs w:val="22"/>
          <w:lang w:val="pt-PT" w:bidi="he-IL"/>
        </w:rPr>
      </w:pPr>
    </w:p>
    <w:p w:rsidR="00203692" w:rsidRDefault="00B50742">
      <w:pPr>
        <w:spacing w:after="160" w:line="360" w:lineRule="auto"/>
        <w:contextualSpacing/>
        <w:jc w:val="both"/>
        <w:rPr>
          <w:rFonts w:ascii="Times New Roman" w:eastAsia="Times New Roman" w:hAnsi="Times New Roman"/>
          <w:bCs/>
          <w:sz w:val="22"/>
          <w:szCs w:val="22"/>
          <w:lang w:val="pt-PT" w:bidi="he-I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 w:bidi="he-IL"/>
        </w:rPr>
        <w:t>CTN 13 – Comissão Técnica de Normalização - Florestas e Produtos Processados de Madeira</w:t>
      </w:r>
    </w:p>
    <w:p w:rsidR="00203692" w:rsidRDefault="00B50742">
      <w:pPr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val="pt-PT" w:bidi="he-I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 w:bidi="he-IL"/>
        </w:rPr>
        <w:t>PrNM ISO 2426-1:2023</w:t>
      </w:r>
      <w:r>
        <w:rPr>
          <w:rFonts w:ascii="Times New Roman" w:eastAsia="Times New Roman" w:hAnsi="Times New Roman"/>
          <w:bCs/>
          <w:color w:val="FF0000"/>
          <w:sz w:val="22"/>
          <w:szCs w:val="22"/>
          <w:lang w:val="pt-PT" w:bidi="he-IL"/>
        </w:rPr>
        <w:t xml:space="preserve"> </w:t>
      </w:r>
      <w:r>
        <w:rPr>
          <w:rFonts w:ascii="Times New Roman" w:eastAsia="Times New Roman" w:hAnsi="Times New Roman"/>
          <w:bCs/>
          <w:sz w:val="22"/>
          <w:szCs w:val="22"/>
          <w:lang w:val="pt-PT" w:bidi="he-IL"/>
        </w:rPr>
        <w:t>- Embalagens – Vocabulário – Part 1: Termos gerais</w:t>
      </w:r>
    </w:p>
    <w:p w:rsidR="00203692" w:rsidRDefault="00B50742">
      <w:pPr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val="pt-PT" w:bidi="he-I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 w:bidi="he-IL"/>
        </w:rPr>
        <w:t>PrNM ISO 2426-2:2023</w:t>
      </w:r>
      <w:r>
        <w:rPr>
          <w:rFonts w:ascii="Times New Roman" w:eastAsia="Times New Roman" w:hAnsi="Times New Roman"/>
          <w:bCs/>
          <w:color w:val="FF0000"/>
          <w:sz w:val="22"/>
          <w:szCs w:val="22"/>
          <w:lang w:val="pt-PT" w:bidi="he-IL"/>
        </w:rPr>
        <w:t xml:space="preserve"> </w:t>
      </w:r>
      <w:r>
        <w:rPr>
          <w:rFonts w:ascii="Times New Roman" w:eastAsia="Times New Roman" w:hAnsi="Times New Roman"/>
          <w:bCs/>
          <w:sz w:val="22"/>
          <w:szCs w:val="22"/>
          <w:lang w:val="pt-PT" w:bidi="he-IL"/>
        </w:rPr>
        <w:t>- Contraplacados – Classificação pela aparência superficial – Parte 1: Geral</w:t>
      </w:r>
    </w:p>
    <w:p w:rsidR="00203692" w:rsidRDefault="00B50742">
      <w:pPr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val="pt-PT" w:bidi="he-I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 w:bidi="he-IL"/>
        </w:rPr>
        <w:t>PrNM ISO 2426-3:2023</w:t>
      </w:r>
      <w:r>
        <w:rPr>
          <w:rFonts w:ascii="Times New Roman" w:eastAsia="Times New Roman" w:hAnsi="Times New Roman"/>
          <w:bCs/>
          <w:color w:val="FF0000"/>
          <w:sz w:val="22"/>
          <w:szCs w:val="22"/>
          <w:lang w:val="pt-PT" w:bidi="he-IL"/>
        </w:rPr>
        <w:t xml:space="preserve"> </w:t>
      </w:r>
      <w:r>
        <w:rPr>
          <w:rFonts w:ascii="Times New Roman" w:eastAsia="Times New Roman" w:hAnsi="Times New Roman"/>
          <w:bCs/>
          <w:sz w:val="22"/>
          <w:szCs w:val="22"/>
          <w:lang w:val="pt-PT" w:bidi="he-IL"/>
        </w:rPr>
        <w:t>- Contraplacados – Classificação pela aparência superficial – Parte 2: Folhosas</w:t>
      </w:r>
    </w:p>
    <w:p w:rsidR="00203692" w:rsidRDefault="00B50742">
      <w:pPr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val="pt-PT" w:bidi="he-I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 w:bidi="he-IL"/>
        </w:rPr>
        <w:t>PrNM ISO 2426-4:2023</w:t>
      </w:r>
      <w:r>
        <w:rPr>
          <w:rFonts w:ascii="Times New Roman" w:eastAsia="Times New Roman" w:hAnsi="Times New Roman"/>
          <w:bCs/>
          <w:color w:val="FF0000"/>
          <w:sz w:val="22"/>
          <w:szCs w:val="22"/>
          <w:lang w:val="pt-PT" w:bidi="he-IL"/>
        </w:rPr>
        <w:t xml:space="preserve"> </w:t>
      </w:r>
      <w:r>
        <w:rPr>
          <w:rFonts w:ascii="Times New Roman" w:eastAsia="Times New Roman" w:hAnsi="Times New Roman"/>
          <w:bCs/>
          <w:sz w:val="22"/>
          <w:szCs w:val="22"/>
          <w:lang w:val="pt-PT" w:bidi="he-IL"/>
        </w:rPr>
        <w:t>- Contraplacados – Classificação pel</w:t>
      </w:r>
      <w:r>
        <w:rPr>
          <w:rFonts w:ascii="Times New Roman" w:eastAsia="Times New Roman" w:hAnsi="Times New Roman"/>
          <w:bCs/>
          <w:sz w:val="22"/>
          <w:szCs w:val="22"/>
          <w:lang w:val="pt-PT" w:bidi="he-IL"/>
        </w:rPr>
        <w:t>a aparência superficial – Parte 4: contraplacados de palmeira.</w:t>
      </w:r>
    </w:p>
    <w:p w:rsidR="00203692" w:rsidRDefault="00203692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eastAsia="Times New Roman" w:hAnsi="Times New Roman"/>
          <w:bCs/>
          <w:sz w:val="22"/>
          <w:szCs w:val="22"/>
          <w:lang w:val="pt-PT" w:bidi="he-IL"/>
        </w:rPr>
      </w:pPr>
    </w:p>
    <w:p w:rsidR="00203692" w:rsidRDefault="00B5074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1F4E79"/>
          <w:sz w:val="22"/>
          <w:szCs w:val="22"/>
          <w:lang w:val="pt-PT"/>
        </w:rPr>
      </w:pPr>
      <w:r>
        <w:rPr>
          <w:rFonts w:ascii="Times New Roman" w:hAnsi="Times New Roman"/>
          <w:b/>
          <w:color w:val="1F4E79"/>
          <w:sz w:val="22"/>
          <w:szCs w:val="22"/>
          <w:lang w:val="pt-PT"/>
        </w:rPr>
        <w:t>Área de Engenharia Mecânica, Combustíveis, Caldeiras e Recipientes sob-pressão, Transporte e Embalagens</w:t>
      </w:r>
    </w:p>
    <w:p w:rsidR="00203692" w:rsidRDefault="00203692">
      <w:pPr>
        <w:spacing w:line="276" w:lineRule="auto"/>
        <w:jc w:val="both"/>
        <w:rPr>
          <w:rFonts w:ascii="Times New Roman" w:hAnsi="Times New Roman"/>
          <w:b/>
          <w:sz w:val="22"/>
          <w:szCs w:val="22"/>
          <w:highlight w:val="green"/>
          <w:lang w:val="pt-PT"/>
        </w:rPr>
      </w:pPr>
    </w:p>
    <w:p w:rsidR="00203692" w:rsidRDefault="00B5074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CTN 11-</w:t>
      </w:r>
      <w:r>
        <w:rPr>
          <w:rFonts w:ascii="Times New Roman" w:hAnsi="Times New Roman"/>
          <w:b/>
          <w:bCs/>
          <w:sz w:val="22"/>
          <w:szCs w:val="22"/>
          <w:lang w:val="pt-PT" w:bidi="he-IL"/>
        </w:rPr>
        <w:t xml:space="preserve"> Comissão Técnica de Normalização –</w:t>
      </w:r>
      <w:r>
        <w:rPr>
          <w:rFonts w:ascii="Times New Roman" w:hAnsi="Times New Roman"/>
          <w:b/>
          <w:sz w:val="22"/>
          <w:szCs w:val="22"/>
          <w:lang w:val="pt-PT"/>
        </w:rPr>
        <w:t xml:space="preserve"> Transportes</w:t>
      </w:r>
    </w:p>
    <w:p w:rsidR="00203692" w:rsidRDefault="00B50742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PrNM 1188:2023</w:t>
      </w:r>
      <w:r>
        <w:rPr>
          <w:rFonts w:ascii="Times New Roman" w:hAnsi="Times New Roman"/>
          <w:sz w:val="22"/>
          <w:szCs w:val="22"/>
          <w:lang w:val="pt-PT"/>
        </w:rPr>
        <w:t xml:space="preserve"> - Engenharia Automovel. Construção de carroçaria de automóvel. Parte 3 – código de prática para a construção de carroçaria de autocarro.</w:t>
      </w:r>
    </w:p>
    <w:p w:rsidR="00203692" w:rsidRDefault="00B50742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PrNM 1189:2023</w:t>
      </w:r>
      <w:r>
        <w:rPr>
          <w:rFonts w:ascii="Times New Roman" w:hAnsi="Times New Roman"/>
          <w:sz w:val="22"/>
          <w:szCs w:val="22"/>
          <w:lang w:val="pt-PT"/>
        </w:rPr>
        <w:t xml:space="preserve"> – Marcação retrorefletora para veiculos comerciais e seus reboques – especificação. </w:t>
      </w:r>
    </w:p>
    <w:p w:rsidR="00203692" w:rsidRDefault="00B50742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PrNM 1216:2023</w:t>
      </w:r>
      <w:r>
        <w:rPr>
          <w:rFonts w:ascii="Times New Roman" w:hAnsi="Times New Roman"/>
          <w:sz w:val="22"/>
          <w:szCs w:val="22"/>
          <w:lang w:val="pt-PT"/>
        </w:rPr>
        <w:t xml:space="preserve"> - V</w:t>
      </w:r>
      <w:r>
        <w:rPr>
          <w:rFonts w:ascii="Times New Roman" w:hAnsi="Times New Roman"/>
          <w:sz w:val="22"/>
          <w:szCs w:val="22"/>
          <w:lang w:val="pt-PT"/>
        </w:rPr>
        <w:t>idros revestidos para controlo solar - Requisitos, classifcação e métodos de ensaio.</w:t>
      </w:r>
    </w:p>
    <w:p w:rsidR="00203692" w:rsidRDefault="00B50742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PrNM 1217:2023</w:t>
      </w:r>
      <w:r>
        <w:rPr>
          <w:rFonts w:ascii="Times New Roman" w:hAnsi="Times New Roman"/>
          <w:sz w:val="22"/>
          <w:szCs w:val="22"/>
          <w:lang w:val="pt-PT"/>
        </w:rPr>
        <w:t xml:space="preserve"> - Vidros de segurança - Determinação da distorção óptica.</w:t>
      </w:r>
    </w:p>
    <w:p w:rsidR="00203692" w:rsidRDefault="00B50742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PrNM 1218:2023</w:t>
      </w:r>
      <w:r>
        <w:rPr>
          <w:rFonts w:ascii="Times New Roman" w:hAnsi="Times New Roman"/>
          <w:sz w:val="22"/>
          <w:szCs w:val="22"/>
          <w:lang w:val="pt-PT"/>
        </w:rPr>
        <w:t xml:space="preserve"> - Vidros de segurança - Determinação da transmissão luminosa.</w:t>
      </w:r>
    </w:p>
    <w:p w:rsidR="00203692" w:rsidRDefault="00203692">
      <w:pPr>
        <w:ind w:left="1080"/>
        <w:jc w:val="both"/>
        <w:rPr>
          <w:rFonts w:ascii="Times New Roman" w:hAnsi="Times New Roman"/>
          <w:sz w:val="22"/>
          <w:szCs w:val="22"/>
          <w:lang w:val="pt-PT"/>
        </w:rPr>
      </w:pPr>
    </w:p>
    <w:p w:rsidR="00203692" w:rsidRDefault="00B5074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CTN 14 - </w:t>
      </w:r>
      <w:r>
        <w:rPr>
          <w:rFonts w:ascii="Times New Roman" w:hAnsi="Times New Roman"/>
          <w:b/>
          <w:bCs/>
          <w:sz w:val="22"/>
          <w:szCs w:val="22"/>
          <w:lang w:val="pt-PT" w:bidi="he-IL"/>
        </w:rPr>
        <w:t>Comissão Té</w:t>
      </w:r>
      <w:r>
        <w:rPr>
          <w:rFonts w:ascii="Times New Roman" w:hAnsi="Times New Roman"/>
          <w:b/>
          <w:bCs/>
          <w:sz w:val="22"/>
          <w:szCs w:val="22"/>
          <w:lang w:val="pt-PT" w:bidi="he-IL"/>
        </w:rPr>
        <w:t xml:space="preserve">cnica de Normalização – </w:t>
      </w:r>
      <w:r>
        <w:rPr>
          <w:rFonts w:ascii="Times New Roman" w:hAnsi="Times New Roman"/>
          <w:b/>
          <w:sz w:val="22"/>
          <w:szCs w:val="22"/>
          <w:lang w:val="pt-PT"/>
        </w:rPr>
        <w:t>Combustíveis</w:t>
      </w:r>
    </w:p>
    <w:p w:rsidR="00203692" w:rsidRDefault="00B5074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PrNM 1218-3:2023 </w:t>
      </w:r>
      <w:r>
        <w:rPr>
          <w:rFonts w:ascii="Times New Roman" w:hAnsi="Times New Roman"/>
          <w:sz w:val="22"/>
          <w:szCs w:val="22"/>
          <w:lang w:val="pt-PT"/>
        </w:rPr>
        <w:t xml:space="preserve">- Armazenamento de líquidos inflamáveis e combustíveis. Parte 3: Sistemas de tubulações.    </w:t>
      </w:r>
    </w:p>
    <w:p w:rsidR="00203692" w:rsidRDefault="00B5074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PrNM 1218-4:2023 </w:t>
      </w:r>
      <w:r>
        <w:rPr>
          <w:rFonts w:ascii="Times New Roman" w:hAnsi="Times New Roman"/>
          <w:sz w:val="22"/>
          <w:szCs w:val="22"/>
          <w:lang w:val="pt-PT"/>
        </w:rPr>
        <w:t xml:space="preserve">– Armazenamento de líquidos inflamáveis e combustíveis. Parte 4: Armazenamento em </w:t>
      </w:r>
      <w:r>
        <w:rPr>
          <w:rFonts w:ascii="Times New Roman" w:hAnsi="Times New Roman"/>
          <w:sz w:val="22"/>
          <w:szCs w:val="22"/>
          <w:lang w:val="pt-PT"/>
        </w:rPr>
        <w:t>recipientes e em tanques portáteis até 3 000 L.</w:t>
      </w:r>
    </w:p>
    <w:p w:rsidR="00203692" w:rsidRDefault="00B5074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PrNM 1218-1:2023 </w:t>
      </w:r>
      <w:r>
        <w:rPr>
          <w:rFonts w:ascii="Times New Roman" w:hAnsi="Times New Roman"/>
          <w:sz w:val="22"/>
          <w:szCs w:val="22"/>
          <w:lang w:val="pt-PT"/>
        </w:rPr>
        <w:t>– Armazenamento de líquidos inflamáveis e combustíveis. Parte 1: Disposições gerais.</w:t>
      </w:r>
    </w:p>
    <w:p w:rsidR="00203692" w:rsidRDefault="00B5074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PrNM 1218-2:2023 </w:t>
      </w:r>
      <w:r>
        <w:rPr>
          <w:rFonts w:ascii="Times New Roman" w:hAnsi="Times New Roman"/>
          <w:sz w:val="22"/>
          <w:szCs w:val="22"/>
          <w:lang w:val="pt-PT"/>
        </w:rPr>
        <w:t>– Armazenamento de líquidos infamáveis e combustíveis. Parte 2: Armazenamento em tanques,</w:t>
      </w:r>
      <w:r>
        <w:rPr>
          <w:rFonts w:ascii="Times New Roman" w:hAnsi="Times New Roman"/>
          <w:sz w:val="22"/>
          <w:szCs w:val="22"/>
          <w:lang w:val="pt-PT"/>
        </w:rPr>
        <w:t xml:space="preserve"> vasos e recipientes portáteis.</w:t>
      </w:r>
    </w:p>
    <w:p w:rsidR="00203692" w:rsidRDefault="00B5074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PrNM 1218-6:2023 </w:t>
      </w:r>
      <w:r>
        <w:rPr>
          <w:rFonts w:ascii="Times New Roman" w:hAnsi="Times New Roman"/>
          <w:sz w:val="22"/>
          <w:szCs w:val="22"/>
          <w:lang w:val="pt-PT"/>
        </w:rPr>
        <w:t>– Armazenamento de líquidos inflamáveis e combustíveis. Parte 6: Requisitos para instalações e equipamentos eléctricos.</w:t>
      </w:r>
    </w:p>
    <w:p w:rsidR="00203692" w:rsidRDefault="00B5074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lastRenderedPageBreak/>
        <w:t xml:space="preserve">PrNM 1218-7:2023 </w:t>
      </w:r>
      <w:r>
        <w:rPr>
          <w:rFonts w:ascii="Times New Roman" w:hAnsi="Times New Roman"/>
          <w:sz w:val="22"/>
          <w:szCs w:val="22"/>
          <w:lang w:val="pt-PT"/>
        </w:rPr>
        <w:t>– Armazenamento de líquidos inflamáveis e combustíveis. Parte 7: Prote</w:t>
      </w:r>
      <w:r>
        <w:rPr>
          <w:rFonts w:ascii="Times New Roman" w:hAnsi="Times New Roman"/>
          <w:sz w:val="22"/>
          <w:szCs w:val="22"/>
          <w:lang w:val="pt-PT"/>
        </w:rPr>
        <w:t>ção contra incêndio para parques de armazenamento com tanques estacionários.</w:t>
      </w:r>
    </w:p>
    <w:p w:rsidR="00203692" w:rsidRDefault="00B5074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PrNM 1219:2023 </w:t>
      </w:r>
      <w:r>
        <w:rPr>
          <w:rFonts w:ascii="Times New Roman" w:hAnsi="Times New Roman"/>
          <w:sz w:val="22"/>
          <w:szCs w:val="22"/>
          <w:lang w:val="pt-PT"/>
        </w:rPr>
        <w:t>– Especificação padrão para etanol desnaturado para uso como combustível para cozinha e electrodomésticos.</w:t>
      </w:r>
    </w:p>
    <w:p w:rsidR="00203692" w:rsidRDefault="0020369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</w:p>
    <w:p w:rsidR="00203692" w:rsidRDefault="00B5074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CTN 15 –</w:t>
      </w:r>
      <w:r>
        <w:rPr>
          <w:rFonts w:ascii="Times New Roman" w:hAnsi="Times New Roman"/>
          <w:b/>
          <w:bCs/>
          <w:sz w:val="22"/>
          <w:szCs w:val="22"/>
          <w:lang w:val="pt-PT"/>
        </w:rPr>
        <w:t xml:space="preserve"> Comissão Técnica de Normalização -</w:t>
      </w:r>
      <w:r>
        <w:rPr>
          <w:rFonts w:ascii="Times New Roman" w:hAnsi="Times New Roman"/>
          <w:b/>
          <w:sz w:val="22"/>
          <w:szCs w:val="22"/>
          <w:lang w:val="pt-PT"/>
        </w:rPr>
        <w:t xml:space="preserve"> Caldeiras e </w:t>
      </w:r>
      <w:r>
        <w:rPr>
          <w:rFonts w:ascii="Times New Roman" w:hAnsi="Times New Roman"/>
          <w:b/>
          <w:sz w:val="22"/>
          <w:szCs w:val="22"/>
          <w:lang w:val="pt-PT"/>
        </w:rPr>
        <w:t>Recipientes sob Pressão</w:t>
      </w:r>
    </w:p>
    <w:p w:rsidR="00150175" w:rsidRDefault="00150175" w:rsidP="00150175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PrNM 1177-1:2023</w:t>
      </w:r>
      <w:r>
        <w:rPr>
          <w:rFonts w:ascii="Times New Roman" w:hAnsi="Times New Roman"/>
          <w:sz w:val="22"/>
          <w:szCs w:val="22"/>
          <w:lang w:val="pt-BR"/>
        </w:rPr>
        <w:t xml:space="preserve"> - </w:t>
      </w:r>
      <w:r>
        <w:rPr>
          <w:rFonts w:ascii="Times New Roman" w:hAnsi="Times New Roman"/>
          <w:b/>
          <w:sz w:val="22"/>
          <w:szCs w:val="22"/>
          <w:lang w:val="pt-BR"/>
        </w:rPr>
        <w:t xml:space="preserve"> 1177-4:2023 - </w:t>
      </w:r>
      <w:r>
        <w:rPr>
          <w:rFonts w:ascii="Times New Roman" w:hAnsi="Times New Roman"/>
          <w:sz w:val="22"/>
          <w:szCs w:val="22"/>
          <w:lang w:val="pt-BR"/>
        </w:rPr>
        <w:t>Caldeiras e recipientes sob pressão – Requisitos para a construção. Parte 1: Geral</w:t>
      </w:r>
    </w:p>
    <w:p w:rsidR="00150175" w:rsidRDefault="00150175" w:rsidP="00150175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PrNM 1177-2:2023</w:t>
      </w:r>
      <w:r>
        <w:rPr>
          <w:rFonts w:ascii="Times New Roman" w:hAnsi="Times New Roman"/>
          <w:sz w:val="22"/>
          <w:szCs w:val="22"/>
          <w:lang w:val="pt-BR"/>
        </w:rPr>
        <w:t xml:space="preserve"> Caldeiras e recipientes sob pressão — Requisitos para a construção Parte 2: </w:t>
      </w:r>
      <w:r w:rsidRPr="001E0B0B">
        <w:rPr>
          <w:rFonts w:ascii="Times New Roman" w:hAnsi="Times New Roman"/>
          <w:sz w:val="22"/>
          <w:szCs w:val="22"/>
          <w:lang w:val="pt-BR"/>
        </w:rPr>
        <w:t xml:space="preserve">Conforme ASME Code, Section I </w:t>
      </w:r>
    </w:p>
    <w:p w:rsidR="00150175" w:rsidRDefault="00150175" w:rsidP="00150175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 xml:space="preserve">PrNM 1177-3:2023 </w:t>
      </w:r>
      <w:r>
        <w:rPr>
          <w:rFonts w:ascii="Times New Roman" w:hAnsi="Times New Roman"/>
          <w:sz w:val="22"/>
          <w:szCs w:val="22"/>
          <w:lang w:val="pt-BR"/>
        </w:rPr>
        <w:t>- Caldeiras e vasos de pressão — Requisitos para a construção Parte 3: Conforme ASME Code, Section VIII, Division 1</w:t>
      </w:r>
    </w:p>
    <w:p w:rsidR="00150175" w:rsidRDefault="00150175" w:rsidP="00150175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 xml:space="preserve">PrNM 1177-4:2023 - </w:t>
      </w:r>
      <w:r>
        <w:rPr>
          <w:rFonts w:ascii="Times New Roman" w:hAnsi="Times New Roman"/>
          <w:sz w:val="22"/>
          <w:szCs w:val="22"/>
          <w:lang w:val="pt-BR"/>
        </w:rPr>
        <w:t>Caldeiras e recipioentes sob pressão — Requisitos para a construção. Parte 4: Conforme ASME Code Section VIII, Division 2</w:t>
      </w:r>
    </w:p>
    <w:p w:rsidR="00150175" w:rsidRDefault="00150175" w:rsidP="00150175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PrNM 1177-5:2023 -</w:t>
      </w:r>
      <w:r>
        <w:rPr>
          <w:rFonts w:ascii="Times New Roman" w:hAnsi="Times New Roman"/>
          <w:sz w:val="22"/>
          <w:szCs w:val="22"/>
          <w:lang w:val="pt-BR"/>
        </w:rPr>
        <w:t xml:space="preserve"> Caldeiras e recipientes sob pressão— Requisitos para a construção Parte 5: Recipientes sob pressão não sujeitos a chama— Padrão europeu</w:t>
      </w:r>
    </w:p>
    <w:p w:rsidR="00150175" w:rsidRDefault="00150175" w:rsidP="00150175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BR"/>
        </w:rPr>
        <w:t xml:space="preserve">PrNM 1177-6:2023 - </w:t>
      </w:r>
      <w:r>
        <w:rPr>
          <w:rFonts w:ascii="Times New Roman" w:hAnsi="Times New Roman"/>
          <w:sz w:val="22"/>
          <w:szCs w:val="22"/>
          <w:lang w:val="pt-BR"/>
        </w:rPr>
        <w:t>Caldeiras e recipientes sob pressão — Requisitos para a construção                                                     Parte 6: Recipientes sob pressão não sujeitos a chama — Padrão alemão</w:t>
      </w:r>
    </w:p>
    <w:p w:rsidR="00150175" w:rsidRDefault="00150175" w:rsidP="00150175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BR"/>
        </w:rPr>
        <w:t xml:space="preserve">PrNM ISO 8573-1:2023 </w:t>
      </w:r>
      <w:r>
        <w:rPr>
          <w:rFonts w:ascii="Times New Roman" w:hAnsi="Times New Roman"/>
          <w:sz w:val="22"/>
          <w:szCs w:val="22"/>
          <w:lang w:val="pt-BR"/>
        </w:rPr>
        <w:t>- Ar comprimido — Contaminantes e classes de pureza</w:t>
      </w:r>
    </w:p>
    <w:p w:rsidR="00150175" w:rsidRDefault="00150175" w:rsidP="00150175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 xml:space="preserve">PrNM ISO 16528-1:2023 - </w:t>
      </w:r>
      <w:r>
        <w:rPr>
          <w:rFonts w:ascii="Times New Roman" w:hAnsi="Times New Roman"/>
          <w:sz w:val="22"/>
          <w:szCs w:val="22"/>
          <w:lang w:val="pt-BR"/>
        </w:rPr>
        <w:t>Caldeiras e vasos de pressão. Parte 1: Requisitos de desempenho</w:t>
      </w:r>
    </w:p>
    <w:p w:rsidR="00150175" w:rsidRDefault="00150175" w:rsidP="00150175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 xml:space="preserve">PrNM ISO 16528-2:2023 - </w:t>
      </w:r>
      <w:r>
        <w:rPr>
          <w:rFonts w:ascii="Times New Roman" w:hAnsi="Times New Roman"/>
          <w:sz w:val="22"/>
          <w:szCs w:val="22"/>
          <w:lang w:val="pt-BR"/>
        </w:rPr>
        <w:t>Caldeiras e vasos de pressão. Parte 2: Procedimentos para atendimento integral da NM ISO 16528-1</w:t>
      </w:r>
    </w:p>
    <w:p w:rsidR="00150175" w:rsidRDefault="00150175" w:rsidP="00150175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 w:rsidRPr="0048086B">
        <w:rPr>
          <w:rFonts w:ascii="Times New Roman" w:eastAsia="Times New Roman" w:hAnsi="Times New Roman"/>
          <w:b/>
          <w:sz w:val="22"/>
          <w:szCs w:val="22"/>
          <w:lang w:val="pt-PT"/>
        </w:rPr>
        <w:t>PrNM ISO 1478:2023</w:t>
      </w:r>
      <w:r>
        <w:rPr>
          <w:rFonts w:ascii="Times New Roman" w:eastAsia="Times New Roman" w:hAnsi="Times New Roman"/>
          <w:sz w:val="22"/>
          <w:szCs w:val="22"/>
          <w:lang w:val="pt-PT"/>
        </w:rPr>
        <w:t xml:space="preserve"> - Rosca auto-atarraxante</w:t>
      </w:r>
    </w:p>
    <w:p w:rsidR="00150175" w:rsidRDefault="00150175" w:rsidP="00150175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pt-PT"/>
        </w:rPr>
      </w:pPr>
      <w:r w:rsidRPr="0048086B">
        <w:rPr>
          <w:rFonts w:ascii="Times New Roman" w:eastAsia="Times New Roman" w:hAnsi="Times New Roman"/>
          <w:b/>
          <w:sz w:val="22"/>
          <w:szCs w:val="22"/>
          <w:lang w:val="pt-PT"/>
        </w:rPr>
        <w:t xml:space="preserve">PrNM </w:t>
      </w:r>
      <w:r>
        <w:rPr>
          <w:rFonts w:ascii="Times New Roman" w:eastAsia="Times New Roman" w:hAnsi="Times New Roman"/>
          <w:b/>
          <w:sz w:val="22"/>
          <w:szCs w:val="22"/>
          <w:lang w:val="pt-PT"/>
        </w:rPr>
        <w:t>1221</w:t>
      </w:r>
      <w:r w:rsidRPr="0048086B">
        <w:rPr>
          <w:rFonts w:ascii="Times New Roman" w:eastAsia="Times New Roman" w:hAnsi="Times New Roman"/>
          <w:b/>
          <w:sz w:val="22"/>
          <w:szCs w:val="22"/>
          <w:lang w:val="pt-PT"/>
        </w:rPr>
        <w:t>:2023</w:t>
      </w:r>
      <w:r w:rsidRPr="0048086B">
        <w:rPr>
          <w:rFonts w:ascii="Times New Roman" w:eastAsia="Times New Roman" w:hAnsi="Times New Roman"/>
          <w:sz w:val="22"/>
          <w:szCs w:val="22"/>
          <w:lang w:val="pt-PT"/>
        </w:rPr>
        <w:t xml:space="preserve"> - Parafuso auto-atarraxante — Requisitos</w:t>
      </w:r>
    </w:p>
    <w:p w:rsidR="00150175" w:rsidRPr="007918FC" w:rsidRDefault="00150175" w:rsidP="00150175">
      <w:pPr>
        <w:numPr>
          <w:ilvl w:val="0"/>
          <w:numId w:val="16"/>
        </w:numPr>
        <w:rPr>
          <w:rFonts w:ascii="Times New Roman" w:eastAsia="Times New Roman" w:hAnsi="Times New Roman"/>
          <w:sz w:val="22"/>
          <w:szCs w:val="22"/>
          <w:lang w:val="pt-PT"/>
        </w:rPr>
      </w:pPr>
      <w:r w:rsidRPr="007918FC">
        <w:rPr>
          <w:rFonts w:ascii="Times New Roman" w:eastAsia="Times New Roman" w:hAnsi="Times New Roman"/>
          <w:b/>
          <w:sz w:val="22"/>
          <w:szCs w:val="22"/>
          <w:lang w:val="pt-PT"/>
        </w:rPr>
        <w:t>PrNM ISO 7500-1 :2023</w:t>
      </w:r>
      <w:r w:rsidRPr="007918FC">
        <w:rPr>
          <w:rFonts w:ascii="Times New Roman" w:eastAsia="Times New Roman" w:hAnsi="Times New Roman"/>
          <w:sz w:val="22"/>
          <w:szCs w:val="22"/>
          <w:lang w:val="pt-PT"/>
        </w:rPr>
        <w:t xml:space="preserve"> Materiais metálicos — Calibração e verificação de máquinas de ensaio estático uniaxial. Parte 1: Máquinas de ensaio de  tracção/compressão — Calibração e verificação do sistema de medição de força</w:t>
      </w:r>
    </w:p>
    <w:p w:rsidR="00150175" w:rsidRPr="0005248C" w:rsidRDefault="00150175" w:rsidP="00150175">
      <w:pPr>
        <w:numPr>
          <w:ilvl w:val="0"/>
          <w:numId w:val="16"/>
        </w:numPr>
        <w:rPr>
          <w:rFonts w:ascii="Times New Roman" w:eastAsia="Times New Roman" w:hAnsi="Times New Roman"/>
          <w:sz w:val="22"/>
          <w:szCs w:val="22"/>
          <w:lang w:val="pt-PT"/>
        </w:rPr>
      </w:pPr>
      <w:r w:rsidRPr="0005248C">
        <w:rPr>
          <w:rFonts w:ascii="Times New Roman" w:eastAsia="Times New Roman" w:hAnsi="Times New Roman"/>
          <w:b/>
          <w:sz w:val="22"/>
          <w:szCs w:val="22"/>
          <w:lang w:val="pt-PT"/>
        </w:rPr>
        <w:t xml:space="preserve">PrNM </w:t>
      </w:r>
      <w:r w:rsidRPr="005716FE">
        <w:rPr>
          <w:rFonts w:ascii="Times New Roman" w:eastAsia="Times New Roman" w:hAnsi="Times New Roman"/>
          <w:b/>
          <w:sz w:val="22"/>
          <w:szCs w:val="22"/>
          <w:lang w:val="pt-PT"/>
        </w:rPr>
        <w:t>1222</w:t>
      </w:r>
      <w:r w:rsidRPr="0005248C">
        <w:rPr>
          <w:rFonts w:ascii="Times New Roman" w:eastAsia="Times New Roman" w:hAnsi="Times New Roman"/>
          <w:b/>
          <w:sz w:val="22"/>
          <w:szCs w:val="22"/>
          <w:lang w:val="pt-PT"/>
        </w:rPr>
        <w:t>:2023</w:t>
      </w:r>
      <w:r w:rsidRPr="0005248C">
        <w:rPr>
          <w:rFonts w:ascii="Times New Roman" w:eastAsia="Times New Roman" w:hAnsi="Times New Roman"/>
          <w:sz w:val="22"/>
          <w:szCs w:val="22"/>
          <w:lang w:val="pt-PT"/>
        </w:rPr>
        <w:t xml:space="preserve"> - Aço carbono e ligas para construção mecânica - Designação e composição química</w:t>
      </w:r>
    </w:p>
    <w:p w:rsidR="00203692" w:rsidRDefault="00203692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  <w:highlight w:val="green"/>
          <w:lang w:val="pt-PT"/>
        </w:rPr>
      </w:pPr>
      <w:bookmarkStart w:id="0" w:name="_GoBack"/>
      <w:bookmarkEnd w:id="0"/>
    </w:p>
    <w:p w:rsidR="00203692" w:rsidRDefault="00B50742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CTN 19 - Comissão Técnica de Normal</w:t>
      </w: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ização - Embalagens</w:t>
      </w:r>
    </w:p>
    <w:p w:rsidR="00203692" w:rsidRDefault="00B50742">
      <w:pPr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</w:t>
      </w:r>
      <w:r>
        <w:rPr>
          <w:sz w:val="22"/>
          <w:szCs w:val="22"/>
          <w:lang w:val="pt-PT"/>
        </w:rPr>
        <w:t xml:space="preserve"> </w:t>
      </w: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ISO 18603 :2023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- Embalagem e o meio ambiente — Reuso.</w:t>
      </w:r>
    </w:p>
    <w:p w:rsidR="00203692" w:rsidRDefault="00B50742">
      <w:pPr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 ISO 14855-1:2023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- Determinação da biodegradabilidade aeróbico final de materiais plásticos sob compostagem em condições controlada — Método por análise de dióxido de carbono libertado -Parte 1: Método geral.</w:t>
      </w:r>
    </w:p>
    <w:p w:rsidR="00203692" w:rsidRDefault="00B50742">
      <w:pPr>
        <w:numPr>
          <w:ilvl w:val="0"/>
          <w:numId w:val="17"/>
        </w:numPr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 ISO 14855-2:2023 -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Determinação da biodegradabilidade aeróbica final de materiais plásticos sob condições controladas de compostagem — Método por análise de dióxido de carbono libertado —  Parte 2: Medição gravimétrica de dióxido de carbono libertado durante o ensaio em esc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>ala de laboratório.</w:t>
      </w:r>
    </w:p>
    <w:p w:rsidR="00203692" w:rsidRDefault="00B50742">
      <w:pPr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 ISO 2233:2023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- Embalagem e acondicionamento — Embalagens de transporte completas, com conteúdo e unidades de carga — Condicionamento para ensaios.</w:t>
      </w:r>
    </w:p>
    <w:p w:rsidR="00203692" w:rsidRDefault="00B50742">
      <w:pPr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 1171:2023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- Embalagem e acondicionamento — Identificação das faces.</w:t>
      </w:r>
    </w:p>
    <w:p w:rsidR="00203692" w:rsidRDefault="00B50742">
      <w:pPr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 1172:</w:t>
      </w: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- Embalagem e acondicionamento — Determinação do desempenho em queda</w:t>
      </w:r>
    </w:p>
    <w:p w:rsidR="00203692" w:rsidRDefault="00B50742">
      <w:pPr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lastRenderedPageBreak/>
        <w:t>PrNM 1173:2023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- Garrafa soprada de PET para refrigerantes e águas — Requisitos e métodos de ensaio.</w:t>
      </w:r>
    </w:p>
    <w:p w:rsidR="00203692" w:rsidRDefault="00B50742">
      <w:pPr>
        <w:numPr>
          <w:ilvl w:val="0"/>
          <w:numId w:val="18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 1174:2023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- Pré-forma de PET para sopro de embalagem para alimentos e bebida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>s — Requisitos e métodos de ensaio.</w:t>
      </w:r>
    </w:p>
    <w:p w:rsidR="00203692" w:rsidRDefault="00B50742">
      <w:pPr>
        <w:numPr>
          <w:ilvl w:val="0"/>
          <w:numId w:val="18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 1175:2023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- Embalagem flexível — Requisitos e métodos de ensaio.</w:t>
      </w:r>
    </w:p>
    <w:p w:rsidR="00203692" w:rsidRDefault="00B50742">
      <w:pPr>
        <w:numPr>
          <w:ilvl w:val="0"/>
          <w:numId w:val="18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 1176:2023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- Embalagem de papelão ondulado — Terminologia.</w:t>
      </w:r>
    </w:p>
    <w:p w:rsidR="00203692" w:rsidRDefault="00B50742">
      <w:pPr>
        <w:numPr>
          <w:ilvl w:val="0"/>
          <w:numId w:val="18"/>
        </w:numPr>
        <w:jc w:val="both"/>
        <w:rPr>
          <w:rFonts w:ascii="Times New Roman" w:eastAsia="Times New Roman" w:hAnsi="Times New Roman"/>
          <w:bCs/>
          <w:sz w:val="22"/>
          <w:szCs w:val="22"/>
          <w:lang w:val="pt-PT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PrNM 211:2023</w:t>
      </w:r>
      <w:r>
        <w:rPr>
          <w:rFonts w:ascii="Times New Roman" w:eastAsia="Times New Roman" w:hAnsi="Times New Roman"/>
          <w:bCs/>
          <w:sz w:val="22"/>
          <w:szCs w:val="22"/>
          <w:lang w:val="pt-PT"/>
        </w:rPr>
        <w:t xml:space="preserve"> - Embalagem e acondicionamento — Terminologia </w:t>
      </w:r>
      <w:r>
        <w:rPr>
          <w:rFonts w:ascii="Times New Roman" w:eastAsia="Times New Roman" w:hAnsi="Times New Roman"/>
          <w:b/>
          <w:bCs/>
          <w:sz w:val="22"/>
          <w:szCs w:val="22"/>
          <w:lang w:val="pt-PT"/>
        </w:rPr>
        <w:t>(Revisão)</w:t>
      </w:r>
    </w:p>
    <w:p w:rsidR="00203692" w:rsidRDefault="00203692">
      <w:p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</w:p>
    <w:p w:rsidR="00203692" w:rsidRDefault="00B50742">
      <w:p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sz w:val="22"/>
          <w:szCs w:val="22"/>
          <w:lang w:val="pt-PT"/>
        </w:rPr>
        <w:t>Estas PrNM(s) es</w:t>
      </w:r>
      <w:r>
        <w:rPr>
          <w:rFonts w:ascii="Times New Roman" w:hAnsi="Times New Roman"/>
          <w:sz w:val="22"/>
          <w:szCs w:val="22"/>
          <w:lang w:val="pt-PT"/>
        </w:rPr>
        <w:t xml:space="preserve">tarão em período de Inquérito Público durante 60 dias, entre os dias </w:t>
      </w:r>
      <w:r>
        <w:rPr>
          <w:rFonts w:ascii="Times New Roman" w:hAnsi="Times New Roman"/>
          <w:b/>
          <w:sz w:val="22"/>
          <w:szCs w:val="22"/>
          <w:lang w:val="pt-PT"/>
        </w:rPr>
        <w:t>18 de Setembro e 16 de Novembro de 2023</w:t>
      </w:r>
      <w:r>
        <w:rPr>
          <w:rFonts w:ascii="Times New Roman" w:hAnsi="Times New Roman"/>
          <w:sz w:val="22"/>
          <w:szCs w:val="22"/>
          <w:lang w:val="pt-PT"/>
        </w:rPr>
        <w:t>. Durante esta fase de Inquérito Público, todos os interessados têm a possibilidade de consultar, comentar e propor melhorias aos documentos, bem co</w:t>
      </w:r>
      <w:r>
        <w:rPr>
          <w:rFonts w:ascii="Times New Roman" w:hAnsi="Times New Roman"/>
          <w:sz w:val="22"/>
          <w:szCs w:val="22"/>
          <w:lang w:val="pt-PT"/>
        </w:rPr>
        <w:t>mo verificar a sua influência sobre os seus próprios interesses, de modo a iniciarem o processo de adaptação.</w:t>
      </w:r>
    </w:p>
    <w:p w:rsidR="00203692" w:rsidRDefault="00203692">
      <w:pPr>
        <w:spacing w:line="276" w:lineRule="auto"/>
        <w:jc w:val="both"/>
        <w:rPr>
          <w:rFonts w:ascii="Times New Roman" w:hAnsi="Times New Roman"/>
          <w:sz w:val="22"/>
          <w:szCs w:val="22"/>
          <w:lang w:val="pt-PT"/>
        </w:rPr>
      </w:pPr>
    </w:p>
    <w:p w:rsidR="00203692" w:rsidRDefault="00B5074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sz w:val="22"/>
          <w:szCs w:val="22"/>
          <w:lang w:val="pt-PT"/>
        </w:rPr>
        <w:t>Informa-se também que as consultas poderão ser realizadas no Centro de Documentação do INNOQ, IP, Bairro do Zimpeto, Parcela 7168/D1/7- Maputo du</w:t>
      </w:r>
      <w:r>
        <w:rPr>
          <w:rFonts w:ascii="Times New Roman" w:hAnsi="Times New Roman"/>
          <w:sz w:val="22"/>
          <w:szCs w:val="22"/>
          <w:lang w:val="pt-PT"/>
        </w:rPr>
        <w:t>rante as horas normais de expediente.</w:t>
      </w:r>
    </w:p>
    <w:p w:rsidR="00203692" w:rsidRDefault="00203692">
      <w:pPr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  <w:lang w:val="pt-PT"/>
        </w:rPr>
      </w:pPr>
    </w:p>
    <w:p w:rsidR="00203692" w:rsidRDefault="00B50742">
      <w:pPr>
        <w:spacing w:line="276" w:lineRule="auto"/>
        <w:ind w:left="720"/>
        <w:jc w:val="center"/>
        <w:rPr>
          <w:rFonts w:ascii="Times New Roman" w:eastAsia="Calibri" w:hAnsi="Times New Roman"/>
          <w:sz w:val="22"/>
          <w:szCs w:val="22"/>
          <w:lang w:val="pt-PT"/>
        </w:rPr>
      </w:pPr>
      <w:r>
        <w:rPr>
          <w:rFonts w:ascii="Times New Roman" w:eastAsia="Calibri" w:hAnsi="Times New Roman"/>
          <w:sz w:val="22"/>
          <w:szCs w:val="22"/>
          <w:lang w:val="pt-PT"/>
        </w:rPr>
        <w:t>Instituto Nacional de Normalização e Qualidade - INNOQ, IP</w:t>
      </w:r>
    </w:p>
    <w:p w:rsidR="00203692" w:rsidRDefault="00203692">
      <w:pPr>
        <w:spacing w:line="276" w:lineRule="auto"/>
        <w:ind w:left="720"/>
        <w:jc w:val="center"/>
        <w:rPr>
          <w:rFonts w:ascii="Times New Roman" w:eastAsia="Calibri" w:hAnsi="Times New Roman"/>
          <w:sz w:val="22"/>
          <w:szCs w:val="22"/>
          <w:lang w:val="pt-PT"/>
        </w:rPr>
      </w:pPr>
    </w:p>
    <w:p w:rsidR="00203692" w:rsidRDefault="00B50742">
      <w:pPr>
        <w:spacing w:line="276" w:lineRule="auto"/>
        <w:ind w:left="720"/>
        <w:jc w:val="center"/>
        <w:rPr>
          <w:rFonts w:ascii="Times New Roman" w:eastAsia="Calibri" w:hAnsi="Times New Roman"/>
          <w:sz w:val="22"/>
          <w:szCs w:val="22"/>
          <w:lang w:val="pt-PT"/>
        </w:rPr>
      </w:pPr>
      <w:r>
        <w:rPr>
          <w:rFonts w:ascii="Times New Roman" w:eastAsia="Calibri" w:hAnsi="Times New Roman"/>
          <w:sz w:val="22"/>
          <w:szCs w:val="22"/>
          <w:lang w:val="pt-PT"/>
        </w:rPr>
        <w:t>Publique-se</w:t>
      </w:r>
    </w:p>
    <w:p w:rsidR="00203692" w:rsidRDefault="00203692">
      <w:pPr>
        <w:spacing w:line="276" w:lineRule="auto"/>
        <w:ind w:left="720"/>
        <w:jc w:val="center"/>
        <w:rPr>
          <w:rFonts w:ascii="Times New Roman" w:eastAsia="Calibri" w:hAnsi="Times New Roman"/>
          <w:sz w:val="22"/>
          <w:szCs w:val="22"/>
          <w:lang w:val="pt-PT"/>
        </w:rPr>
      </w:pPr>
    </w:p>
    <w:p w:rsidR="00203692" w:rsidRDefault="00B50742">
      <w:pPr>
        <w:spacing w:line="276" w:lineRule="auto"/>
        <w:ind w:left="720"/>
        <w:jc w:val="center"/>
        <w:rPr>
          <w:rFonts w:ascii="Times New Roman" w:eastAsia="Calibri" w:hAnsi="Times New Roman"/>
          <w:sz w:val="22"/>
          <w:szCs w:val="22"/>
          <w:lang w:val="pt-PT"/>
        </w:rPr>
      </w:pPr>
      <w:r>
        <w:rPr>
          <w:rFonts w:ascii="Times New Roman" w:eastAsia="Calibri" w:hAnsi="Times New Roman"/>
          <w:sz w:val="22"/>
          <w:szCs w:val="22"/>
          <w:lang w:val="pt-PT"/>
        </w:rPr>
        <w:t xml:space="preserve">A Autoridade Competente </w:t>
      </w:r>
    </w:p>
    <w:p w:rsidR="00203692" w:rsidRDefault="00203692">
      <w:pPr>
        <w:spacing w:line="276" w:lineRule="auto"/>
        <w:ind w:left="720"/>
        <w:jc w:val="center"/>
        <w:rPr>
          <w:rFonts w:ascii="Times New Roman" w:eastAsia="Calibri" w:hAnsi="Times New Roman"/>
          <w:sz w:val="22"/>
          <w:szCs w:val="22"/>
          <w:lang w:val="pt-PT"/>
        </w:rPr>
      </w:pPr>
    </w:p>
    <w:p w:rsidR="00203692" w:rsidRDefault="00B50742">
      <w:pPr>
        <w:spacing w:line="276" w:lineRule="auto"/>
        <w:ind w:left="720"/>
        <w:jc w:val="center"/>
        <w:rPr>
          <w:rFonts w:ascii="Times New Roman" w:eastAsia="Calibri" w:hAnsi="Times New Roman"/>
          <w:sz w:val="22"/>
          <w:szCs w:val="22"/>
          <w:lang w:val="pt-PT"/>
        </w:rPr>
      </w:pPr>
      <w:r>
        <w:rPr>
          <w:rFonts w:ascii="Times New Roman" w:eastAsia="Calibri" w:hAnsi="Times New Roman"/>
          <w:sz w:val="22"/>
          <w:szCs w:val="22"/>
          <w:lang w:val="pt-PT"/>
        </w:rPr>
        <w:t>_______________________</w:t>
      </w:r>
    </w:p>
    <w:p w:rsidR="00203692" w:rsidRDefault="00B50742">
      <w:pPr>
        <w:spacing w:line="276" w:lineRule="auto"/>
        <w:ind w:left="720"/>
        <w:jc w:val="center"/>
        <w:rPr>
          <w:rFonts w:ascii="Times New Roman" w:eastAsia="Calibri" w:hAnsi="Times New Roman"/>
          <w:sz w:val="22"/>
          <w:szCs w:val="22"/>
          <w:lang w:val="pt-PT"/>
        </w:rPr>
      </w:pPr>
      <w:r>
        <w:rPr>
          <w:rFonts w:ascii="Times New Roman" w:eastAsia="Calibri" w:hAnsi="Times New Roman"/>
          <w:sz w:val="22"/>
          <w:szCs w:val="22"/>
          <w:lang w:val="pt-PT"/>
        </w:rPr>
        <w:t>(Ilegível)</w:t>
      </w:r>
    </w:p>
    <w:sectPr w:rsidR="00203692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40" w:right="985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42" w:rsidRDefault="00B50742">
      <w:r>
        <w:separator/>
      </w:r>
    </w:p>
  </w:endnote>
  <w:endnote w:type="continuationSeparator" w:id="0">
    <w:p w:rsidR="00B50742" w:rsidRDefault="00B5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92" w:rsidRDefault="00B50742">
    <w:pPr>
      <w:pStyle w:val="Footer"/>
      <w:rPr>
        <w:rFonts w:ascii="Times New Roman" w:hAnsi="Times New Roman"/>
        <w:b/>
        <w:color w:val="FF0000"/>
        <w:sz w:val="22"/>
        <w:szCs w:val="22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100330</wp:posOffset>
              </wp:positionV>
              <wp:extent cx="7498080" cy="1659890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498080" cy="165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3692" w:rsidRDefault="00B50742">
                          <w:pPr>
                            <w:pStyle w:val="Footer"/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 xml:space="preserve">     </w:t>
                          </w:r>
                        </w:p>
                        <w:p w:rsidR="00203692" w:rsidRDefault="00B50742">
                          <w:pPr>
                            <w:pStyle w:val="Footer"/>
                            <w:rPr>
                              <w:rFonts w:ascii="Times New Roman" w:hAnsi="Times New Roman"/>
                              <w:sz w:val="20"/>
                              <w:szCs w:val="20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 xml:space="preserve">          MAPUTO (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pt-PT"/>
                            </w:rPr>
                            <w:t xml:space="preserve">SEDE)                                                 SOFALA                                                                   NAMPULA                                                        </w:t>
                          </w:r>
                        </w:p>
                        <w:p w:rsidR="00203692" w:rsidRDefault="00203692">
                          <w:pPr>
                            <w:pStyle w:val="Footer"/>
                            <w:rPr>
                              <w:rFonts w:ascii="Times New Roman" w:hAnsi="Times New Roman"/>
                              <w:sz w:val="20"/>
                              <w:szCs w:val="20"/>
                              <w:lang w:val="pt-PT"/>
                            </w:rPr>
                          </w:pPr>
                        </w:p>
                        <w:p w:rsidR="00203692" w:rsidRDefault="00B50742">
                          <w:pPr>
                            <w:pStyle w:val="Foo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pt-PT"/>
                            </w:rPr>
                            <w:t xml:space="preserve">            </w:t>
                          </w:r>
                          <w:r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Av. Moçambique                                      </w:t>
                          </w:r>
                          <w:r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Rua Governador Augusto Castilho                             Av. de Trabalho</w:t>
                          </w:r>
                        </w:p>
                        <w:p w:rsidR="00203692" w:rsidRDefault="00B50742">
                          <w:pPr>
                            <w:pStyle w:val="Foo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Parcela 7168/D1/7                                                         Nº 79, 1º Andar                                                     </w:t>
                          </w:r>
                          <w:r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Nº 3177</w:t>
                          </w:r>
                        </w:p>
                        <w:p w:rsidR="00203692" w:rsidRDefault="00B50742">
                          <w:pPr>
                            <w:pStyle w:val="Foo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Bairro do Zimpeto                                                           Bairro Chaimite                                                               Cidade de Nampula</w:t>
                          </w:r>
                        </w:p>
                        <w:p w:rsidR="00203692" w:rsidRDefault="00B50742">
                          <w:pPr>
                            <w:pStyle w:val="Foo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C.P: 2983                             </w:t>
                          </w:r>
                          <w:r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                       Cidade da Beira                                                                Tel: +258 83 3279533                          </w:t>
                          </w:r>
                        </w:p>
                        <w:p w:rsidR="00203692" w:rsidRDefault="00B50742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pt-PT"/>
                            </w:rPr>
                            <w:t xml:space="preserve">        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Tel: +258 824756985                                                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Tel: +258 83 3279562 </w:t>
                          </w:r>
                        </w:p>
                        <w:p w:rsidR="00203692" w:rsidRDefault="00B50742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Email: </w:t>
                          </w:r>
                          <w:r>
                            <w:rPr>
                              <w:color w:val="1F1F1F"/>
                              <w:sz w:val="20"/>
                              <w:szCs w:val="20"/>
                              <w:shd w:val="clear" w:color="auto" w:fill="FFFFFF"/>
                            </w:rPr>
                            <w:t>info.innoq@innoq.gov.mz</w:t>
                          </w:r>
                        </w:p>
                        <w:p w:rsidR="00203692" w:rsidRDefault="00B50742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</w:t>
                          </w:r>
                        </w:p>
                        <w:p w:rsidR="00203692" w:rsidRDefault="00203692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203692" w:rsidRDefault="00203692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203692" w:rsidRDefault="00B50742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</w:p>
                        <w:p w:rsidR="00203692" w:rsidRDefault="00B50742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</w:t>
                          </w:r>
                        </w:p>
                        <w:p w:rsidR="00203692" w:rsidRDefault="00203692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8.05pt;margin-top:7.9pt;width:590.4pt;height:13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" filled="f" stroked="f">
              <v:textbox>
                <w:txbxContent>
                  <w:p w:rsidR="00203692" w:rsidRDefault="00B50742">
                    <w:pPr>
                      <w:pStyle w:val="Footer"/>
                      <w:rPr>
                        <w:rFonts w:ascii="Times New Roman" w:hAnsi="Times New Roman"/>
                        <w:lang w:val="pt-PT"/>
                      </w:rPr>
                    </w:pPr>
                    <w:r>
                      <w:rPr>
                        <w:rFonts w:ascii="Times New Roman" w:hAnsi="Times New Roman"/>
                        <w:lang w:val="pt-PT"/>
                      </w:rPr>
                      <w:t xml:space="preserve">     </w:t>
                    </w:r>
                  </w:p>
                  <w:p w:rsidR="00203692" w:rsidRDefault="00B50742">
                    <w:pPr>
                      <w:pStyle w:val="Footer"/>
                      <w:rPr>
                        <w:rFonts w:ascii="Times New Roman" w:hAnsi="Times New Roman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Times New Roman" w:hAnsi="Times New Roman"/>
                        <w:lang w:val="pt-PT"/>
                      </w:rPr>
                      <w:t xml:space="preserve">          MAPUTO (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pt-PT"/>
                      </w:rPr>
                      <w:t xml:space="preserve">SEDE)                                                 SOFALA                                                                   NAMPULA                                                        </w:t>
                    </w:r>
                  </w:p>
                  <w:p w:rsidR="00203692" w:rsidRDefault="00203692">
                    <w:pPr>
                      <w:pStyle w:val="Footer"/>
                      <w:rPr>
                        <w:rFonts w:ascii="Times New Roman" w:hAnsi="Times New Roman"/>
                        <w:sz w:val="20"/>
                        <w:szCs w:val="20"/>
                        <w:lang w:val="pt-PT"/>
                      </w:rPr>
                    </w:pPr>
                  </w:p>
                  <w:p w:rsidR="00203692" w:rsidRDefault="00B50742">
                    <w:pPr>
                      <w:pStyle w:val="Footer"/>
                      <w:rPr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val="pt-PT"/>
                      </w:rPr>
                      <w:t xml:space="preserve">            </w:t>
                    </w:r>
                    <w:r>
                      <w:rPr>
                        <w:sz w:val="20"/>
                        <w:szCs w:val="20"/>
                        <w:lang w:val="pt-BR"/>
                      </w:rPr>
                      <w:t xml:space="preserve">Av. Moçambique                                      </w:t>
                    </w:r>
                    <w:r>
                      <w:rPr>
                        <w:sz w:val="20"/>
                        <w:szCs w:val="20"/>
                        <w:lang w:val="pt-BR"/>
                      </w:rPr>
                      <w:t xml:space="preserve">                        Rua Governador Augusto Castilho                             Av. de Trabalho</w:t>
                    </w:r>
                  </w:p>
                  <w:p w:rsidR="00203692" w:rsidRDefault="00B50742">
                    <w:pPr>
                      <w:pStyle w:val="Footer"/>
                      <w:rPr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sz w:val="20"/>
                        <w:szCs w:val="20"/>
                        <w:lang w:val="pt-BR"/>
                      </w:rPr>
                      <w:t xml:space="preserve">              Parcela 7168/D1/7                                                         Nº 79, 1º Andar                                                     </w:t>
                    </w:r>
                    <w:r>
                      <w:rPr>
                        <w:sz w:val="20"/>
                        <w:szCs w:val="20"/>
                        <w:lang w:val="pt-BR"/>
                      </w:rPr>
                      <w:t xml:space="preserve">          Nº 3177</w:t>
                    </w:r>
                  </w:p>
                  <w:p w:rsidR="00203692" w:rsidRDefault="00B50742">
                    <w:pPr>
                      <w:pStyle w:val="Footer"/>
                      <w:rPr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sz w:val="20"/>
                        <w:szCs w:val="20"/>
                        <w:lang w:val="pt-BR"/>
                      </w:rPr>
                      <w:t xml:space="preserve">              Bairro do Zimpeto                                                           Bairro Chaimite                                                               Cidade de Nampula</w:t>
                    </w:r>
                  </w:p>
                  <w:p w:rsidR="00203692" w:rsidRDefault="00B50742">
                    <w:pPr>
                      <w:pStyle w:val="Footer"/>
                      <w:rPr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sz w:val="20"/>
                        <w:szCs w:val="20"/>
                        <w:lang w:val="pt-BR"/>
                      </w:rPr>
                      <w:t xml:space="preserve">              C.P: 2983                             </w:t>
                    </w:r>
                    <w:r>
                      <w:rPr>
                        <w:sz w:val="20"/>
                        <w:szCs w:val="20"/>
                        <w:lang w:val="pt-BR"/>
                      </w:rPr>
                      <w:t xml:space="preserve">                                               Cidade da Beira                                                                Tel: +258 83 3279533                          </w:t>
                    </w:r>
                  </w:p>
                  <w:p w:rsidR="00203692" w:rsidRDefault="00B50742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val="pt-PT"/>
                      </w:rPr>
                      <w:t xml:space="preserve">            </w:t>
                    </w:r>
                    <w:r>
                      <w:rPr>
                        <w:sz w:val="20"/>
                        <w:szCs w:val="20"/>
                      </w:rPr>
                      <w:t xml:space="preserve">Tel: +258 824756985                                                    </w:t>
                    </w:r>
                    <w:r>
                      <w:rPr>
                        <w:sz w:val="20"/>
                        <w:szCs w:val="20"/>
                      </w:rPr>
                      <w:t xml:space="preserve"> Tel: +258 83 3279562 </w:t>
                    </w:r>
                  </w:p>
                  <w:p w:rsidR="00203692" w:rsidRDefault="00B50742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Email: </w:t>
                    </w:r>
                    <w:r>
                      <w:rPr>
                        <w:color w:val="1F1F1F"/>
                        <w:sz w:val="20"/>
                        <w:szCs w:val="20"/>
                        <w:shd w:val="clear" w:color="auto" w:fill="FFFFFF"/>
                      </w:rPr>
                      <w:t>info.innoq@innoq.gov.mz</w:t>
                    </w:r>
                  </w:p>
                  <w:p w:rsidR="00203692" w:rsidRDefault="00B50742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</w:t>
                    </w:r>
                  </w:p>
                  <w:p w:rsidR="00203692" w:rsidRDefault="00203692">
                    <w:pPr>
                      <w:pStyle w:val="Footer"/>
                      <w:rPr>
                        <w:sz w:val="20"/>
                        <w:szCs w:val="20"/>
                      </w:rPr>
                    </w:pPr>
                  </w:p>
                  <w:p w:rsidR="00203692" w:rsidRDefault="00203692">
                    <w:pPr>
                      <w:pStyle w:val="Footer"/>
                      <w:rPr>
                        <w:sz w:val="20"/>
                        <w:szCs w:val="20"/>
                      </w:rPr>
                    </w:pPr>
                  </w:p>
                  <w:p w:rsidR="00203692" w:rsidRDefault="00B50742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</w:t>
                    </w:r>
                  </w:p>
                  <w:p w:rsidR="00203692" w:rsidRDefault="00B50742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</w:t>
                    </w:r>
                  </w:p>
                  <w:p w:rsidR="00203692" w:rsidRDefault="0020369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color w:val="FF0000"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-902335</wp:posOffset>
              </wp:positionH>
              <wp:positionV relativeFrom="paragraph">
                <wp:posOffset>207645</wp:posOffset>
              </wp:positionV>
              <wp:extent cx="7543800" cy="4508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43800" cy="45085"/>
                      </a:xfrm>
                      <a:prstGeom prst="rect">
                        <a:avLst/>
                      </a:prstGeom>
                      <a:solidFill>
                        <a:srgbClr val="1F376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2" o:spid="_x0000_s1026" o:spt="1" style="position:absolute;left:0pt;margin-left:-71.05pt;margin-top:16.35pt;height:3.55pt;width:594pt;z-index:251663360;mso-width-relative:page;mso-height-relative:page;" fillcolor="#1F3763" filled="t" stroked="f" coordsize="21600,21600" o:gfxdata="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RMwHF2wAAAAsBAAAPAAAAAAAAAAEAIAAAACIAAABkcnMvZG93bnJldi54&#10;bWxQSwECFAAUAAAACACHTuJAbuw7m/cBAAD4AwAADgAAAAAAAAABACAAAAAqAQAAZHJzL2Uyb0Rv&#10;Yy54bWxQSwUGAAAAAAYABgBZAQAAk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ascii="Times New Roman" w:hAnsi="Times New Roman"/>
        <w:b/>
        <w:color w:val="FF0000"/>
        <w:sz w:val="22"/>
        <w:szCs w:val="22"/>
        <w:lang w:val="pt-BR"/>
      </w:rPr>
      <w:t>O seu parceiro para a qualidade</w:t>
    </w:r>
  </w:p>
  <w:p w:rsidR="00203692" w:rsidRDefault="00203692">
    <w:pPr>
      <w:pStyle w:val="Footer"/>
      <w:rPr>
        <w:rFonts w:ascii="Times New Roman" w:hAnsi="Times New Roman"/>
        <w:b/>
        <w:color w:val="FF0000"/>
        <w:sz w:val="22"/>
        <w:szCs w:val="22"/>
        <w:lang w:val="pt-BR"/>
      </w:rPr>
    </w:pPr>
  </w:p>
  <w:p w:rsidR="00203692" w:rsidRDefault="00203692">
    <w:pPr>
      <w:pStyle w:val="Footer"/>
      <w:rPr>
        <w:rFonts w:ascii="Times New Roman" w:hAnsi="Times New Roman"/>
        <w:b/>
        <w:color w:val="FF0000"/>
        <w:lang w:val="pt-BR"/>
      </w:rPr>
    </w:pPr>
  </w:p>
  <w:p w:rsidR="00203692" w:rsidRDefault="00203692">
    <w:pPr>
      <w:pStyle w:val="Footer"/>
      <w:rPr>
        <w:rFonts w:ascii="Times New Roman" w:hAnsi="Times New Roman"/>
        <w:b/>
        <w:color w:val="FF0000"/>
        <w:lang w:val="pt-BR"/>
      </w:rPr>
    </w:pPr>
  </w:p>
  <w:p w:rsidR="00203692" w:rsidRDefault="00203692">
    <w:pPr>
      <w:pStyle w:val="Footer"/>
      <w:rPr>
        <w:rFonts w:ascii="Times New Roman" w:hAnsi="Times New Roman"/>
        <w:b/>
        <w:color w:val="FF0000"/>
        <w:lang w:val="pt-BR"/>
      </w:rPr>
    </w:pPr>
  </w:p>
  <w:p w:rsidR="00203692" w:rsidRDefault="00203692">
    <w:pPr>
      <w:pStyle w:val="Footer"/>
      <w:rPr>
        <w:rFonts w:ascii="Times New Roman" w:hAnsi="Times New Roman"/>
        <w:b/>
        <w:color w:val="FF0000"/>
        <w:lang w:val="pt-BR"/>
      </w:rPr>
    </w:pPr>
  </w:p>
  <w:p w:rsidR="00203692" w:rsidRDefault="00203692">
    <w:pPr>
      <w:pStyle w:val="Footer"/>
      <w:rPr>
        <w:lang w:val="pt-BR"/>
      </w:rPr>
    </w:pPr>
  </w:p>
  <w:p w:rsidR="00203692" w:rsidRDefault="00203692">
    <w:pPr>
      <w:pStyle w:val="Footer"/>
      <w:rPr>
        <w:lang w:val="pt-BR"/>
      </w:rPr>
    </w:pPr>
  </w:p>
  <w:p w:rsidR="00203692" w:rsidRDefault="00203692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42" w:rsidRDefault="00B50742">
      <w:r>
        <w:separator/>
      </w:r>
    </w:p>
  </w:footnote>
  <w:footnote w:type="continuationSeparator" w:id="0">
    <w:p w:rsidR="00B50742" w:rsidRDefault="00B5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92" w:rsidRDefault="00B5074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Untitled-2" style="position:absolute;margin-left:0;margin-top:0;width:414.1pt;height:240.8pt;z-index:-251657216;mso-position-horizontal:center;mso-position-horizontal-relative:margin;mso-position-vertical:center;mso-position-vertical-relative:margin;mso-width-relative:page;mso-height-relative:page">
          <v:imagedata r:id="rId1" o:title="Untitled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92" w:rsidRDefault="00B50742"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-197485</wp:posOffset>
          </wp:positionV>
          <wp:extent cx="2015490" cy="642620"/>
          <wp:effectExtent l="0" t="0" r="4445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/>
                  <a:srcRect t="18070" r="6200" b="14168"/>
                  <a:stretch>
                    <a:fillRect/>
                  </a:stretch>
                </pic:blipFill>
                <pic:spPr>
                  <a:xfrm>
                    <a:off x="0" y="0"/>
                    <a:ext cx="2015191" cy="64259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2752090</wp:posOffset>
          </wp:positionH>
          <wp:positionV relativeFrom="paragraph">
            <wp:posOffset>3683000</wp:posOffset>
          </wp:positionV>
          <wp:extent cx="3931285" cy="4262755"/>
          <wp:effectExtent l="0" t="0" r="0" b="0"/>
          <wp:wrapNone/>
          <wp:docPr id="4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1285" cy="426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92" w:rsidRDefault="00B5074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Untitled-2" style="position:absolute;margin-left:0;margin-top:0;width:414.1pt;height:240.8pt;z-index:-251656192;mso-position-horizontal:center;mso-position-horizontal-relative:margin;mso-position-vertical:center;mso-position-vertical-relative:margin;mso-width-relative:page;mso-height-relative:page">
          <v:imagedata r:id="rId1" o:title="Untitled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012"/>
    <w:multiLevelType w:val="multilevel"/>
    <w:tmpl w:val="05D600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1F4E79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B3A40"/>
    <w:multiLevelType w:val="multilevel"/>
    <w:tmpl w:val="144B3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78D2"/>
    <w:multiLevelType w:val="multilevel"/>
    <w:tmpl w:val="174F7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B3D40"/>
    <w:multiLevelType w:val="multilevel"/>
    <w:tmpl w:val="220B3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957F1"/>
    <w:multiLevelType w:val="multilevel"/>
    <w:tmpl w:val="24D957F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MS Mincho" w:hint="default"/>
        <w:b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5397"/>
    <w:multiLevelType w:val="multilevel"/>
    <w:tmpl w:val="28C95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472F5"/>
    <w:multiLevelType w:val="multilevel"/>
    <w:tmpl w:val="2EA472F5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64E61"/>
    <w:multiLevelType w:val="multilevel"/>
    <w:tmpl w:val="30864E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72C03"/>
    <w:multiLevelType w:val="multilevel"/>
    <w:tmpl w:val="38E72C0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02A6A"/>
    <w:multiLevelType w:val="multilevel"/>
    <w:tmpl w:val="43002A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90844"/>
    <w:multiLevelType w:val="multilevel"/>
    <w:tmpl w:val="45B9084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hint="default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9622A"/>
    <w:multiLevelType w:val="multilevel"/>
    <w:tmpl w:val="4C396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0EAB"/>
    <w:multiLevelType w:val="multilevel"/>
    <w:tmpl w:val="4C6C0EAB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35423"/>
    <w:multiLevelType w:val="multilevel"/>
    <w:tmpl w:val="500354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1009F"/>
    <w:multiLevelType w:val="multilevel"/>
    <w:tmpl w:val="6651009F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76B44E6"/>
    <w:multiLevelType w:val="multilevel"/>
    <w:tmpl w:val="676B4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82938"/>
    <w:multiLevelType w:val="multilevel"/>
    <w:tmpl w:val="7BA8293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hint="default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52EC2"/>
    <w:multiLevelType w:val="multilevel"/>
    <w:tmpl w:val="7E152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3"/>
  </w:num>
  <w:num w:numId="5">
    <w:abstractNumId w:val="2"/>
  </w:num>
  <w:num w:numId="6">
    <w:abstractNumId w:val="3"/>
  </w:num>
  <w:num w:numId="7">
    <w:abstractNumId w:val="10"/>
  </w:num>
  <w:num w:numId="8">
    <w:abstractNumId w:val="16"/>
  </w:num>
  <w:num w:numId="9">
    <w:abstractNumId w:val="4"/>
  </w:num>
  <w:num w:numId="10">
    <w:abstractNumId w:val="12"/>
  </w:num>
  <w:num w:numId="11">
    <w:abstractNumId w:val="1"/>
  </w:num>
  <w:num w:numId="12">
    <w:abstractNumId w:val="8"/>
  </w:num>
  <w:num w:numId="13">
    <w:abstractNumId w:val="7"/>
  </w:num>
  <w:num w:numId="14">
    <w:abstractNumId w:val="17"/>
  </w:num>
  <w:num w:numId="15">
    <w:abstractNumId w:val="14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58"/>
    <w:rsid w:val="000017FA"/>
    <w:rsid w:val="00005275"/>
    <w:rsid w:val="0000619E"/>
    <w:rsid w:val="00010824"/>
    <w:rsid w:val="0002632B"/>
    <w:rsid w:val="000315FE"/>
    <w:rsid w:val="00033419"/>
    <w:rsid w:val="00035BA4"/>
    <w:rsid w:val="000362EA"/>
    <w:rsid w:val="0004170A"/>
    <w:rsid w:val="00043B74"/>
    <w:rsid w:val="00052100"/>
    <w:rsid w:val="00055B7A"/>
    <w:rsid w:val="0005713A"/>
    <w:rsid w:val="00057C52"/>
    <w:rsid w:val="000643C6"/>
    <w:rsid w:val="00065CFE"/>
    <w:rsid w:val="00077D93"/>
    <w:rsid w:val="000904D2"/>
    <w:rsid w:val="000915DB"/>
    <w:rsid w:val="00094765"/>
    <w:rsid w:val="000A0C12"/>
    <w:rsid w:val="000B0475"/>
    <w:rsid w:val="000B426A"/>
    <w:rsid w:val="000B5122"/>
    <w:rsid w:val="000C2346"/>
    <w:rsid w:val="000C484F"/>
    <w:rsid w:val="000D4872"/>
    <w:rsid w:val="000E132D"/>
    <w:rsid w:val="000E159B"/>
    <w:rsid w:val="000F0CB4"/>
    <w:rsid w:val="000F2A6B"/>
    <w:rsid w:val="000F46C5"/>
    <w:rsid w:val="000F4797"/>
    <w:rsid w:val="000F6101"/>
    <w:rsid w:val="000F67C0"/>
    <w:rsid w:val="00105AFF"/>
    <w:rsid w:val="001212F6"/>
    <w:rsid w:val="001216F3"/>
    <w:rsid w:val="001335BE"/>
    <w:rsid w:val="00135969"/>
    <w:rsid w:val="00136B29"/>
    <w:rsid w:val="001373A0"/>
    <w:rsid w:val="00150175"/>
    <w:rsid w:val="00151B87"/>
    <w:rsid w:val="00153902"/>
    <w:rsid w:val="00156D21"/>
    <w:rsid w:val="001614A3"/>
    <w:rsid w:val="00170E35"/>
    <w:rsid w:val="00171B14"/>
    <w:rsid w:val="00174AE8"/>
    <w:rsid w:val="00176B43"/>
    <w:rsid w:val="00185E70"/>
    <w:rsid w:val="0018614D"/>
    <w:rsid w:val="0018710B"/>
    <w:rsid w:val="00190C06"/>
    <w:rsid w:val="00191E0F"/>
    <w:rsid w:val="00196A7E"/>
    <w:rsid w:val="001A1146"/>
    <w:rsid w:val="001A4AAB"/>
    <w:rsid w:val="001A4C2C"/>
    <w:rsid w:val="001A52FF"/>
    <w:rsid w:val="001A75BB"/>
    <w:rsid w:val="001B05A4"/>
    <w:rsid w:val="001B1EC2"/>
    <w:rsid w:val="001C3916"/>
    <w:rsid w:val="001C43CD"/>
    <w:rsid w:val="001D2239"/>
    <w:rsid w:val="001D310F"/>
    <w:rsid w:val="001D3886"/>
    <w:rsid w:val="001E2CFB"/>
    <w:rsid w:val="001E3C66"/>
    <w:rsid w:val="001E4D79"/>
    <w:rsid w:val="001E7622"/>
    <w:rsid w:val="001F234A"/>
    <w:rsid w:val="001F4CB1"/>
    <w:rsid w:val="00200872"/>
    <w:rsid w:val="00203692"/>
    <w:rsid w:val="002106B4"/>
    <w:rsid w:val="00210B68"/>
    <w:rsid w:val="00215C5A"/>
    <w:rsid w:val="00221761"/>
    <w:rsid w:val="00222CC5"/>
    <w:rsid w:val="00223064"/>
    <w:rsid w:val="002239C3"/>
    <w:rsid w:val="0022443D"/>
    <w:rsid w:val="00225CEE"/>
    <w:rsid w:val="002330F1"/>
    <w:rsid w:val="00234A34"/>
    <w:rsid w:val="00234A37"/>
    <w:rsid w:val="00237949"/>
    <w:rsid w:val="00237BCA"/>
    <w:rsid w:val="002408CB"/>
    <w:rsid w:val="00241655"/>
    <w:rsid w:val="002511D1"/>
    <w:rsid w:val="002537EC"/>
    <w:rsid w:val="00253A4A"/>
    <w:rsid w:val="00256666"/>
    <w:rsid w:val="00260655"/>
    <w:rsid w:val="00261C70"/>
    <w:rsid w:val="00266BA6"/>
    <w:rsid w:val="0027316A"/>
    <w:rsid w:val="00277CDE"/>
    <w:rsid w:val="00283E06"/>
    <w:rsid w:val="002855F8"/>
    <w:rsid w:val="00285B5A"/>
    <w:rsid w:val="00292E43"/>
    <w:rsid w:val="00294EEE"/>
    <w:rsid w:val="002A365C"/>
    <w:rsid w:val="002A444F"/>
    <w:rsid w:val="002B1047"/>
    <w:rsid w:val="002B21DB"/>
    <w:rsid w:val="002C012F"/>
    <w:rsid w:val="002D0194"/>
    <w:rsid w:val="002D2BB6"/>
    <w:rsid w:val="002D66FA"/>
    <w:rsid w:val="002E6D46"/>
    <w:rsid w:val="002F43D2"/>
    <w:rsid w:val="002F53B6"/>
    <w:rsid w:val="003007C7"/>
    <w:rsid w:val="00305488"/>
    <w:rsid w:val="003135B3"/>
    <w:rsid w:val="00315D0F"/>
    <w:rsid w:val="00320185"/>
    <w:rsid w:val="003201C8"/>
    <w:rsid w:val="00320A51"/>
    <w:rsid w:val="00323E73"/>
    <w:rsid w:val="0033255B"/>
    <w:rsid w:val="0033729A"/>
    <w:rsid w:val="0034736A"/>
    <w:rsid w:val="003478ED"/>
    <w:rsid w:val="0035162D"/>
    <w:rsid w:val="00364E7B"/>
    <w:rsid w:val="00370ABA"/>
    <w:rsid w:val="00371499"/>
    <w:rsid w:val="00371B9E"/>
    <w:rsid w:val="00375C07"/>
    <w:rsid w:val="003816EF"/>
    <w:rsid w:val="0038360A"/>
    <w:rsid w:val="00383B9E"/>
    <w:rsid w:val="003855A9"/>
    <w:rsid w:val="00386B9C"/>
    <w:rsid w:val="00387697"/>
    <w:rsid w:val="00393C67"/>
    <w:rsid w:val="00393D7A"/>
    <w:rsid w:val="003949BD"/>
    <w:rsid w:val="003A1502"/>
    <w:rsid w:val="003A17EF"/>
    <w:rsid w:val="003A1E5C"/>
    <w:rsid w:val="003A2694"/>
    <w:rsid w:val="003A409A"/>
    <w:rsid w:val="003A658C"/>
    <w:rsid w:val="003C1C06"/>
    <w:rsid w:val="003C2C8F"/>
    <w:rsid w:val="003C6042"/>
    <w:rsid w:val="003C672A"/>
    <w:rsid w:val="003D74DC"/>
    <w:rsid w:val="003E029B"/>
    <w:rsid w:val="003E1EFA"/>
    <w:rsid w:val="003E5D50"/>
    <w:rsid w:val="00401354"/>
    <w:rsid w:val="00403222"/>
    <w:rsid w:val="0041319F"/>
    <w:rsid w:val="00415373"/>
    <w:rsid w:val="00420FD4"/>
    <w:rsid w:val="00422943"/>
    <w:rsid w:val="004234CD"/>
    <w:rsid w:val="0043062D"/>
    <w:rsid w:val="00440DFC"/>
    <w:rsid w:val="00445B4F"/>
    <w:rsid w:val="00446966"/>
    <w:rsid w:val="0046543C"/>
    <w:rsid w:val="00466EAF"/>
    <w:rsid w:val="00470D3B"/>
    <w:rsid w:val="00471927"/>
    <w:rsid w:val="004721AF"/>
    <w:rsid w:val="0048796B"/>
    <w:rsid w:val="004A29E4"/>
    <w:rsid w:val="004A2FE7"/>
    <w:rsid w:val="004A6FD9"/>
    <w:rsid w:val="004B09C5"/>
    <w:rsid w:val="004B287F"/>
    <w:rsid w:val="004B5891"/>
    <w:rsid w:val="004C4F90"/>
    <w:rsid w:val="004D11BD"/>
    <w:rsid w:val="004D2DF8"/>
    <w:rsid w:val="004D44BA"/>
    <w:rsid w:val="004D5374"/>
    <w:rsid w:val="004F3A01"/>
    <w:rsid w:val="004F6368"/>
    <w:rsid w:val="00502608"/>
    <w:rsid w:val="00503BFF"/>
    <w:rsid w:val="00506360"/>
    <w:rsid w:val="005301B1"/>
    <w:rsid w:val="00533640"/>
    <w:rsid w:val="00537E05"/>
    <w:rsid w:val="0054277A"/>
    <w:rsid w:val="005455B8"/>
    <w:rsid w:val="00555412"/>
    <w:rsid w:val="00555824"/>
    <w:rsid w:val="00574E08"/>
    <w:rsid w:val="005909E4"/>
    <w:rsid w:val="00593059"/>
    <w:rsid w:val="00597318"/>
    <w:rsid w:val="005A01AD"/>
    <w:rsid w:val="005A02F4"/>
    <w:rsid w:val="005B079E"/>
    <w:rsid w:val="005B5C26"/>
    <w:rsid w:val="005C11D6"/>
    <w:rsid w:val="005C1C9D"/>
    <w:rsid w:val="005D258C"/>
    <w:rsid w:val="005D4F71"/>
    <w:rsid w:val="005D5CEA"/>
    <w:rsid w:val="005E02CE"/>
    <w:rsid w:val="005E12FE"/>
    <w:rsid w:val="005E4DD3"/>
    <w:rsid w:val="005E68EF"/>
    <w:rsid w:val="005E69FE"/>
    <w:rsid w:val="005E6DDF"/>
    <w:rsid w:val="005F36B6"/>
    <w:rsid w:val="005F3754"/>
    <w:rsid w:val="005F3D17"/>
    <w:rsid w:val="00603DA4"/>
    <w:rsid w:val="00607757"/>
    <w:rsid w:val="006121C9"/>
    <w:rsid w:val="00612354"/>
    <w:rsid w:val="00612E23"/>
    <w:rsid w:val="0061327D"/>
    <w:rsid w:val="006133A9"/>
    <w:rsid w:val="00614639"/>
    <w:rsid w:val="0061492D"/>
    <w:rsid w:val="00614BED"/>
    <w:rsid w:val="00623931"/>
    <w:rsid w:val="0062747F"/>
    <w:rsid w:val="006300F5"/>
    <w:rsid w:val="00632B3F"/>
    <w:rsid w:val="00636195"/>
    <w:rsid w:val="00636399"/>
    <w:rsid w:val="0064033D"/>
    <w:rsid w:val="00651FE0"/>
    <w:rsid w:val="00653112"/>
    <w:rsid w:val="00654872"/>
    <w:rsid w:val="00656665"/>
    <w:rsid w:val="006600FA"/>
    <w:rsid w:val="006606F3"/>
    <w:rsid w:val="00666948"/>
    <w:rsid w:val="00671407"/>
    <w:rsid w:val="0067321B"/>
    <w:rsid w:val="00685D13"/>
    <w:rsid w:val="00686C1E"/>
    <w:rsid w:val="00690B6F"/>
    <w:rsid w:val="00693DC1"/>
    <w:rsid w:val="0069513B"/>
    <w:rsid w:val="006979BF"/>
    <w:rsid w:val="006A4EE7"/>
    <w:rsid w:val="006B0547"/>
    <w:rsid w:val="006B1F6D"/>
    <w:rsid w:val="006B3D78"/>
    <w:rsid w:val="006C162C"/>
    <w:rsid w:val="006C4252"/>
    <w:rsid w:val="006D0077"/>
    <w:rsid w:val="006E2296"/>
    <w:rsid w:val="006F7536"/>
    <w:rsid w:val="00706AC3"/>
    <w:rsid w:val="007121CC"/>
    <w:rsid w:val="00712B11"/>
    <w:rsid w:val="00715AFB"/>
    <w:rsid w:val="00716A1D"/>
    <w:rsid w:val="007211D1"/>
    <w:rsid w:val="0072122E"/>
    <w:rsid w:val="00724BA8"/>
    <w:rsid w:val="00727450"/>
    <w:rsid w:val="00734B42"/>
    <w:rsid w:val="00744FBB"/>
    <w:rsid w:val="0074561E"/>
    <w:rsid w:val="00747DDC"/>
    <w:rsid w:val="00752AF2"/>
    <w:rsid w:val="00753A1F"/>
    <w:rsid w:val="00756976"/>
    <w:rsid w:val="00757EC8"/>
    <w:rsid w:val="00765E3B"/>
    <w:rsid w:val="0077239D"/>
    <w:rsid w:val="0077720D"/>
    <w:rsid w:val="0078096B"/>
    <w:rsid w:val="00783E6B"/>
    <w:rsid w:val="00784DB8"/>
    <w:rsid w:val="00785DE9"/>
    <w:rsid w:val="00793D6E"/>
    <w:rsid w:val="0079537E"/>
    <w:rsid w:val="007A0BB9"/>
    <w:rsid w:val="007A162C"/>
    <w:rsid w:val="007A38BF"/>
    <w:rsid w:val="007B1FF9"/>
    <w:rsid w:val="007D0B7E"/>
    <w:rsid w:val="007D227D"/>
    <w:rsid w:val="007D5DB6"/>
    <w:rsid w:val="007E4D47"/>
    <w:rsid w:val="007E6FF0"/>
    <w:rsid w:val="00804293"/>
    <w:rsid w:val="00805CA8"/>
    <w:rsid w:val="00807FCB"/>
    <w:rsid w:val="00814A4A"/>
    <w:rsid w:val="00816CC1"/>
    <w:rsid w:val="008276CB"/>
    <w:rsid w:val="00832E78"/>
    <w:rsid w:val="00840048"/>
    <w:rsid w:val="008400DF"/>
    <w:rsid w:val="00845FAC"/>
    <w:rsid w:val="00847662"/>
    <w:rsid w:val="00854152"/>
    <w:rsid w:val="0085494E"/>
    <w:rsid w:val="0086069C"/>
    <w:rsid w:val="00875214"/>
    <w:rsid w:val="008825C3"/>
    <w:rsid w:val="00882F8D"/>
    <w:rsid w:val="008873C5"/>
    <w:rsid w:val="00894497"/>
    <w:rsid w:val="00896C49"/>
    <w:rsid w:val="00896E41"/>
    <w:rsid w:val="00897C2C"/>
    <w:rsid w:val="008B38AA"/>
    <w:rsid w:val="008B4316"/>
    <w:rsid w:val="008C2913"/>
    <w:rsid w:val="008C68A0"/>
    <w:rsid w:val="008C760D"/>
    <w:rsid w:val="008C7C8A"/>
    <w:rsid w:val="008D3674"/>
    <w:rsid w:val="008D5706"/>
    <w:rsid w:val="008E1E33"/>
    <w:rsid w:val="008E53B8"/>
    <w:rsid w:val="008E7E51"/>
    <w:rsid w:val="008F1C11"/>
    <w:rsid w:val="00917FD2"/>
    <w:rsid w:val="00925A72"/>
    <w:rsid w:val="0093304B"/>
    <w:rsid w:val="00936A28"/>
    <w:rsid w:val="00943D5B"/>
    <w:rsid w:val="00945270"/>
    <w:rsid w:val="0094778B"/>
    <w:rsid w:val="009539E6"/>
    <w:rsid w:val="00957778"/>
    <w:rsid w:val="00963A9C"/>
    <w:rsid w:val="00965C27"/>
    <w:rsid w:val="00967918"/>
    <w:rsid w:val="0097352E"/>
    <w:rsid w:val="00984241"/>
    <w:rsid w:val="00986EF0"/>
    <w:rsid w:val="009879FC"/>
    <w:rsid w:val="00991A1C"/>
    <w:rsid w:val="00997E6E"/>
    <w:rsid w:val="009A0A22"/>
    <w:rsid w:val="009A5BFD"/>
    <w:rsid w:val="009B33FD"/>
    <w:rsid w:val="009B4A3C"/>
    <w:rsid w:val="009C3BB6"/>
    <w:rsid w:val="009C509E"/>
    <w:rsid w:val="009C5809"/>
    <w:rsid w:val="009C6521"/>
    <w:rsid w:val="009D46A9"/>
    <w:rsid w:val="009E2B94"/>
    <w:rsid w:val="009E483F"/>
    <w:rsid w:val="009F05DD"/>
    <w:rsid w:val="009F780B"/>
    <w:rsid w:val="00A01B8B"/>
    <w:rsid w:val="00A03A20"/>
    <w:rsid w:val="00A22E34"/>
    <w:rsid w:val="00A22E50"/>
    <w:rsid w:val="00A2589E"/>
    <w:rsid w:val="00A35D70"/>
    <w:rsid w:val="00A37B39"/>
    <w:rsid w:val="00A41C21"/>
    <w:rsid w:val="00A5584F"/>
    <w:rsid w:val="00A60D9F"/>
    <w:rsid w:val="00A649E2"/>
    <w:rsid w:val="00A64B5B"/>
    <w:rsid w:val="00A66C08"/>
    <w:rsid w:val="00A73AF5"/>
    <w:rsid w:val="00A77D9E"/>
    <w:rsid w:val="00A910F2"/>
    <w:rsid w:val="00A93E42"/>
    <w:rsid w:val="00AA6304"/>
    <w:rsid w:val="00AB1AA8"/>
    <w:rsid w:val="00AB1EE1"/>
    <w:rsid w:val="00AB6D03"/>
    <w:rsid w:val="00AB7219"/>
    <w:rsid w:val="00AC18F0"/>
    <w:rsid w:val="00AD68A9"/>
    <w:rsid w:val="00AE22FE"/>
    <w:rsid w:val="00AE57BC"/>
    <w:rsid w:val="00AF52FE"/>
    <w:rsid w:val="00AF546A"/>
    <w:rsid w:val="00AF6643"/>
    <w:rsid w:val="00B018FF"/>
    <w:rsid w:val="00B05C27"/>
    <w:rsid w:val="00B05C84"/>
    <w:rsid w:val="00B13A27"/>
    <w:rsid w:val="00B141F3"/>
    <w:rsid w:val="00B2117F"/>
    <w:rsid w:val="00B2130F"/>
    <w:rsid w:val="00B21416"/>
    <w:rsid w:val="00B22A43"/>
    <w:rsid w:val="00B23D4C"/>
    <w:rsid w:val="00B33B89"/>
    <w:rsid w:val="00B36124"/>
    <w:rsid w:val="00B40CE8"/>
    <w:rsid w:val="00B42B8D"/>
    <w:rsid w:val="00B42F72"/>
    <w:rsid w:val="00B439FD"/>
    <w:rsid w:val="00B50742"/>
    <w:rsid w:val="00B55C32"/>
    <w:rsid w:val="00B56752"/>
    <w:rsid w:val="00B71D1F"/>
    <w:rsid w:val="00B72FDF"/>
    <w:rsid w:val="00B74A95"/>
    <w:rsid w:val="00B75910"/>
    <w:rsid w:val="00B85BED"/>
    <w:rsid w:val="00B8607F"/>
    <w:rsid w:val="00B87860"/>
    <w:rsid w:val="00B91B4B"/>
    <w:rsid w:val="00B9520D"/>
    <w:rsid w:val="00BA02EA"/>
    <w:rsid w:val="00BA0EE6"/>
    <w:rsid w:val="00BA4052"/>
    <w:rsid w:val="00BA6684"/>
    <w:rsid w:val="00BB099A"/>
    <w:rsid w:val="00BB1B2C"/>
    <w:rsid w:val="00BE1B8E"/>
    <w:rsid w:val="00BE31EB"/>
    <w:rsid w:val="00BE7847"/>
    <w:rsid w:val="00C02DFF"/>
    <w:rsid w:val="00C03F8A"/>
    <w:rsid w:val="00C06F75"/>
    <w:rsid w:val="00C17164"/>
    <w:rsid w:val="00C30B16"/>
    <w:rsid w:val="00C36E3A"/>
    <w:rsid w:val="00C37B02"/>
    <w:rsid w:val="00C4555B"/>
    <w:rsid w:val="00C51822"/>
    <w:rsid w:val="00C51C02"/>
    <w:rsid w:val="00C54937"/>
    <w:rsid w:val="00C55B3D"/>
    <w:rsid w:val="00C576B7"/>
    <w:rsid w:val="00C6057A"/>
    <w:rsid w:val="00C6077D"/>
    <w:rsid w:val="00C62D2B"/>
    <w:rsid w:val="00C64F2B"/>
    <w:rsid w:val="00C71204"/>
    <w:rsid w:val="00C72B4C"/>
    <w:rsid w:val="00C7328E"/>
    <w:rsid w:val="00C8160F"/>
    <w:rsid w:val="00C84A5C"/>
    <w:rsid w:val="00C96C38"/>
    <w:rsid w:val="00C97B34"/>
    <w:rsid w:val="00CA0F45"/>
    <w:rsid w:val="00CA2420"/>
    <w:rsid w:val="00CA2714"/>
    <w:rsid w:val="00CA335E"/>
    <w:rsid w:val="00CB133F"/>
    <w:rsid w:val="00CC030A"/>
    <w:rsid w:val="00CC0AE4"/>
    <w:rsid w:val="00CC4447"/>
    <w:rsid w:val="00CC50AA"/>
    <w:rsid w:val="00CC5ABB"/>
    <w:rsid w:val="00CC6A34"/>
    <w:rsid w:val="00CD0C64"/>
    <w:rsid w:val="00CD6251"/>
    <w:rsid w:val="00CE16F1"/>
    <w:rsid w:val="00CE66BB"/>
    <w:rsid w:val="00CF0641"/>
    <w:rsid w:val="00CF4DA3"/>
    <w:rsid w:val="00D0066D"/>
    <w:rsid w:val="00D038B6"/>
    <w:rsid w:val="00D12D8D"/>
    <w:rsid w:val="00D149A4"/>
    <w:rsid w:val="00D15AA1"/>
    <w:rsid w:val="00D169D2"/>
    <w:rsid w:val="00D477FA"/>
    <w:rsid w:val="00D50BAC"/>
    <w:rsid w:val="00D54CDA"/>
    <w:rsid w:val="00D60DF4"/>
    <w:rsid w:val="00D62158"/>
    <w:rsid w:val="00D633CB"/>
    <w:rsid w:val="00D6351C"/>
    <w:rsid w:val="00D644A2"/>
    <w:rsid w:val="00D65EF6"/>
    <w:rsid w:val="00D6620D"/>
    <w:rsid w:val="00D67ADA"/>
    <w:rsid w:val="00DA3D58"/>
    <w:rsid w:val="00DB18EB"/>
    <w:rsid w:val="00DB40B1"/>
    <w:rsid w:val="00DB5969"/>
    <w:rsid w:val="00DB70B3"/>
    <w:rsid w:val="00DC1694"/>
    <w:rsid w:val="00DD0660"/>
    <w:rsid w:val="00DD136C"/>
    <w:rsid w:val="00DD2666"/>
    <w:rsid w:val="00DD3181"/>
    <w:rsid w:val="00DE16E2"/>
    <w:rsid w:val="00DE2640"/>
    <w:rsid w:val="00DE5DF9"/>
    <w:rsid w:val="00DE6A41"/>
    <w:rsid w:val="00DF1D66"/>
    <w:rsid w:val="00E04311"/>
    <w:rsid w:val="00E04D5F"/>
    <w:rsid w:val="00E1110F"/>
    <w:rsid w:val="00E14338"/>
    <w:rsid w:val="00E14DF8"/>
    <w:rsid w:val="00E22889"/>
    <w:rsid w:val="00E2333E"/>
    <w:rsid w:val="00E2602A"/>
    <w:rsid w:val="00E26387"/>
    <w:rsid w:val="00E3041C"/>
    <w:rsid w:val="00E33078"/>
    <w:rsid w:val="00E3550D"/>
    <w:rsid w:val="00E43429"/>
    <w:rsid w:val="00E446FE"/>
    <w:rsid w:val="00E50735"/>
    <w:rsid w:val="00E53414"/>
    <w:rsid w:val="00E56D50"/>
    <w:rsid w:val="00E57588"/>
    <w:rsid w:val="00E62AE3"/>
    <w:rsid w:val="00E64408"/>
    <w:rsid w:val="00E74FBB"/>
    <w:rsid w:val="00E8085F"/>
    <w:rsid w:val="00E810A4"/>
    <w:rsid w:val="00E8404A"/>
    <w:rsid w:val="00E84A01"/>
    <w:rsid w:val="00E95F1F"/>
    <w:rsid w:val="00EA185B"/>
    <w:rsid w:val="00EA2500"/>
    <w:rsid w:val="00EB0E75"/>
    <w:rsid w:val="00EB4732"/>
    <w:rsid w:val="00EC4120"/>
    <w:rsid w:val="00EC44E8"/>
    <w:rsid w:val="00ED2570"/>
    <w:rsid w:val="00ED3D85"/>
    <w:rsid w:val="00EE4DED"/>
    <w:rsid w:val="00EE7DC8"/>
    <w:rsid w:val="00EF24FF"/>
    <w:rsid w:val="00EF25FB"/>
    <w:rsid w:val="00EF3147"/>
    <w:rsid w:val="00F10E53"/>
    <w:rsid w:val="00F21503"/>
    <w:rsid w:val="00F25F4D"/>
    <w:rsid w:val="00F320AC"/>
    <w:rsid w:val="00F322F3"/>
    <w:rsid w:val="00F3313E"/>
    <w:rsid w:val="00F33F91"/>
    <w:rsid w:val="00F433F7"/>
    <w:rsid w:val="00F44008"/>
    <w:rsid w:val="00F53D64"/>
    <w:rsid w:val="00F56C6D"/>
    <w:rsid w:val="00F64A09"/>
    <w:rsid w:val="00F67B9D"/>
    <w:rsid w:val="00F7170A"/>
    <w:rsid w:val="00F9423E"/>
    <w:rsid w:val="00F958D6"/>
    <w:rsid w:val="00F96BF8"/>
    <w:rsid w:val="00FB18BF"/>
    <w:rsid w:val="00FB59A7"/>
    <w:rsid w:val="00FC1B5D"/>
    <w:rsid w:val="00FD4569"/>
    <w:rsid w:val="00FD5DF9"/>
    <w:rsid w:val="00FD7308"/>
    <w:rsid w:val="00FE0AF4"/>
    <w:rsid w:val="00FE1074"/>
    <w:rsid w:val="00FE3ECF"/>
    <w:rsid w:val="00FE5867"/>
    <w:rsid w:val="00FF0DD6"/>
    <w:rsid w:val="00FF4D09"/>
    <w:rsid w:val="0C84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B15DA46"/>
  <w15:docId w15:val="{082A7E01-F198-4994-BCD0-727705C9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Lucida Grande" w:hAnsi="Lucida Grande"/>
      <w:sz w:val="18"/>
      <w:szCs w:val="18"/>
      <w:lang w:val="zh-CN" w:eastAsia="zh-CN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Times New Roman" w:eastAsia="Times New Roman" w:hAnsi="Times New Roman"/>
      <w:sz w:val="20"/>
      <w:szCs w:val="20"/>
      <w:lang w:val="pt-PT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Lucida Grande" w:hAnsi="Lucida Grande"/>
      <w:sz w:val="18"/>
      <w:szCs w:val="18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06264B-0F40-456C-AE13-EEE2F2B9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INNOQ</Company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Elisio Mabunda</dc:creator>
  <cp:lastModifiedBy>Alcinda Duvane</cp:lastModifiedBy>
  <cp:revision>4</cp:revision>
  <cp:lastPrinted>2022-11-09T13:04:00Z</cp:lastPrinted>
  <dcterms:created xsi:type="dcterms:W3CDTF">2023-09-26T13:14:00Z</dcterms:created>
  <dcterms:modified xsi:type="dcterms:W3CDTF">2023-09-26T14:17:00Z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6EB53E8BF3104934AAA10873A926B5E1_13</vt:lpwstr>
  </property>
</Properties>
</file>